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JTAPI/1182/2024 vom 3. Dezember 2024</w:t>
      </w:r>
    </w:p>
    <w:p>
      <w:r>
        <w:t>GE Cour de justice, 2024-12-03, FR</w:t>
      </w:r>
    </w:p>
    <w:p>
      <w:r>
        <w:rPr>
          <w:b/>
        </w:rPr>
        <w:t xml:space="preserve">Quelle: </w:t>
      </w:r>
      <w:r>
        <w:t>https://mcp.opencaselaw.ch/entscheid/ge_gerichte_JTAPI_1182_2024</w:t>
      </w:r>
    </w:p>
    <w:p>
      <w:r>
        <w:t>FR: GE_GERICHTE JTAPI/1182/2024 du 3 décembre 2024</w:t>
      </w:r>
    </w:p>
    <w:p>
      <w:r>
        <w:t>IT: GE_GERICHTE JTAPI/1182/2024 del 3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1er décembre 2024 à 09h00.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2C_756/2009 du 15 décembre 2009 consid. 2.1).</w:t>
      </w:r>
    </w:p>
    <w:p>
      <w:r>
        <w:rPr>
          <w:b/>
        </w:rPr>
        <w:t>E. 4</w:t>
      </w:r>
    </w:p>
    <w:p>
      <w:r>
        <w:t>À teneur de l'art. 76 al. 1 let. b ch. 1 LEI (cum art. 75 al. 1 let. b et g LEI), après notification d'une décision de première instance de renvoi ou d'une décision de première instance d'expulsion au sens des art. 66a ou 66abis du CP, l'autorité compétente peut, afin d'en assurer l'exécution, mettre en détention la personne concernée notamment, lorsque celle-ci quitte la région qui lui est assignées ou pénètre dans une zone qui lui est interdite en vertu de l'art. 74 (let. b) et/ou si elle menace sérieusement d'autres personnes ou met gravement en danger leur vie ou leur intégrité corporelle et fait l'objet d'une poursuite pénale ou a été condamnée</w:t>
      </w:r>
    </w:p>
    <w:p>
      <w:r>
        <w:t>- 8/12 - A/3980/2024 pour ce motif (let. g),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w:t>
      </w:r>
    </w:p>
    <w:p>
      <w:r>
        <w:rPr>
          <w:b/>
        </w:rPr>
        <w:t>E. 5</w:t>
      </w:r>
    </w:p>
    <w:p>
      <w:r>
        <w:t>Une mise en détention est aussi possible si des éléments concrets font craindre que la personne concernée entende se soustraire au renvoi ou à l'expulsion, en particulier parce qu'elle ne se soumet pas à son obligation de collaborer (art. 76 al. 1 let. b ch. 3</w:t>
      </w:r>
    </w:p>
    <w:p>
      <w:r>
        <w:t>- 9/12 - A/3980/2024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6</w:t>
      </w:r>
    </w:p>
    <w:p>
      <w:r>
        <w:t>En l'espèce, M. A______ fait l'objet d'une décision de renvoi de Suisse, ainsi que de l'ensemble du territoire des Etats-membre de l'Union européenne et des Etats associés à Schengen (Lichtenstein, Islande, Norvège), définitive et exécutoire, prononcée par l’OCPM le 22 février 2024, qu’il n’a pas respectée, ainsi que d’une expulsion pénale de cinq ans prononcée par jugement du Tribunal de police du 25 juin 2024. Il a en outre été poursuivi et condamné pénalement à de très nombreuses reprises, en dernier lieu pour trafic de cocaïne (crack), soit une drogue dure, et pour avoir violé à réitérées reprises la mesure d'interdiction de pénétrer dans le canton de Genève prononcée à son encontre le 9 août 2023, pour une durée de 24 mois. Enfin, il y a fortement lieu de craindre que, s'il était laissé en liberté, l’intéressé, qui n’a pas respecté la décision de renvoi prise à son encontre et s’est opposé à son renvoi par vol du 28 novembre 2024 se soustrairait à son refoulement de Suisse, par exemple en disparaissant dans la clandestinité et en reprenant son activité délictuelle. Par conséquent, les conditions légales de la détention administrative de M. A______, au sens des dispositions susmentionnées, sont clairement réalisées.</w:t>
      </w:r>
    </w:p>
    <w:p>
      <w:r>
        <w:t>- 10/12 - A/3980/2024</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En l'espèce, au vu de ce qui précède, seule une détention est à même d'assurer l'exécution du renvoi de M. A______ à destination de son pays d’origine, toute mesure moins incisive apparaissant d'emblée vaine. Il existe en outre un intérêt public certain à exécuter son renvoi. Par ailleurs, les autorités compétentes ont agi avec diligence, procédant immédiatement à son inscription sur un vol spécial, après</w:t>
      </w:r>
    </w:p>
    <w:p>
      <w:r>
        <w:t>- 11/12 - A/3980/2024 que l’intéressé ait refusé de prendre place à bord de l’avion devant le renvoyer en Gambie le 28 novembre 2024. Quant à la durée de la détention requise, de six mois, elle n'apparaît pas d'emblée disproportionnée, au vu des démarches en cours et encore à entreprendre, la représentante du commissaire de police ayant expliqué en audience que la date du vol spécial n’était pas encore précisément fixée mais que ce dernier était confirmé et pourrait avoir lieu dans ce délai, ce qu’a pu vérifier le tribunal. Il n’appartient enfin pas au tribunal de céans, dans le cadre de la présente procédure, de déterminer s'il peut paraître crédible que M. A______ soit homosexuel et si cette orientation sexuelle ferait obstacle à son renvoi en Gambie. A ce stade, le tribunal constatera néanmoins qu’aucune pièce du dossier ne vient confirmer les allégations du précité.</w:t>
      </w:r>
    </w:p>
    <w:p>
      <w:r>
        <w:rPr>
          <w:b/>
        </w:rPr>
        <w:t>E. 13</w:t>
      </w:r>
    </w:p>
    <w:p>
      <w:r>
        <w:t>Au vu de ce qui précède, il y a lieu de confirmer l'ordre de mise en détention administrative de M. A______ pour une durée de six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A/3980/2024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