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JTAPI/1182/2022 vom 7. November 2022</w:t>
      </w:r>
    </w:p>
    <w:p>
      <w:r>
        <w:t>GE Cour de justice, 2022-11-07, FR</w:t>
      </w:r>
    </w:p>
    <w:p>
      <w:r>
        <w:rPr>
          <w:b/>
        </w:rPr>
        <w:t xml:space="preserve">Quelle: </w:t>
      </w:r>
      <w:r>
        <w:t>https://mcp.opencaselaw.ch/entscheid/ge_gerichte_JTAPI_1182_2022</w:t>
      </w:r>
    </w:p>
    <w:p>
      <w:r>
        <w:t>FR: GE_GERICHTE JTAPI/1182/2022 du 7 novembre 2022</w:t>
      </w:r>
    </w:p>
    <w:p>
      <w:r>
        <w:t>IT: GE_GERICHTE JTAPI/1182/2022 del 7 novembre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w:t>
      </w:r>
    </w:p>
    <w:p>
      <w:r>
        <w:t>- 7/15 - A/837/2022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À titre préliminaire, le recourant a sollicité sa comparution personnelle, ainsi que celles de son fils et de son ex-épouse, Mme E______.</w:t>
      </w:r>
    </w:p>
    <w:p>
      <w:r>
        <w:rPr>
          <w:b/>
        </w:rPr>
        <w:t>E. 7</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8</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rPr>
          <w:b/>
        </w:rPr>
        <w:t>E. 9</w:t>
      </w:r>
    </w:p>
    <w:p>
      <w:r>
        <w:t>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10</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aux comparutions personnelles sollicitées. Le recourant a eu la possibilité de faire valoir ses arguments, dans le cadre du recours et de produire tout moyen de preuve utile en annexe de ses écritures, sans qu'il n'explique quels éléments la procédure écrite l'aurait empêché d'exprimer de manière pertinente et complète. Il a au contraire pu expliquer en détail la situation actuelle de son fils au Sénégal ainsi que les raisons qui l'amènent à penser que l'octroi d'une autorisation</w:t>
      </w:r>
    </w:p>
    <w:p>
      <w:r>
        <w:t>- 8/15 - A/837/2022 de séjour à titre de regroupement familial serait justifié. De ce fait, il apparait peu vraisemblable que les auditions demandées apporteraient des éléments nouveaux et pourraient amener le tribunal de céans à modifier son opinion. Par conséquent, la demande d'instruction tendant à sa comparution personnelle et celles de son fils et de son ex-épouse, en soi non obligatoire, sera rejetée.</w:t>
      </w:r>
    </w:p>
    <w:p>
      <w:r>
        <w:rPr>
          <w:b/>
        </w:rPr>
        <w:t>E. 11</w:t>
      </w:r>
    </w:p>
    <w:p>
      <w:r>
        <w:t>Le recourant ne remet pas en question le fait que la demande de regroupement familial en faveur de son fils a été déposée en dehors du délai prévu par loi. Il conteste en revanche la validité de la décision de l'OCPM portant sur le refus d'autorisation de séjour au titre de regroupement familial en faveur de son fils pour des raisons familiales majeures.</w:t>
      </w:r>
    </w:p>
    <w:p>
      <w:r>
        <w:rPr>
          <w:b/>
        </w:rPr>
        <w:t>E. 12</w:t>
      </w:r>
    </w:p>
    <w:p>
      <w:r>
        <w:t>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w:t>
      </w:r>
    </w:p>
    <w:p>
      <w:r>
        <w:rPr>
          <w:b/>
        </w:rPr>
        <w:t>E. 13</w:t>
      </w:r>
    </w:p>
    <w:p>
      <w:r>
        <w:t>En l'occurrence, le recourant a déposé sa demande de regroupement familial en faveur de son fils en novembre 2020 de sorte que seul le nouveau droit lui est applicable.</w:t>
      </w:r>
    </w:p>
    <w:p>
      <w:r>
        <w:rPr>
          <w:b/>
        </w:rPr>
        <w:t>E. 14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Sénégal.</w:t>
      </w:r>
    </w:p>
    <w:p>
      <w:r>
        <w:rPr>
          <w:b/>
        </w:rPr>
        <w:t>E. 15</w:t>
      </w:r>
    </w:p>
    <w:p>
      <w:r>
        <w:t>La demande ayant été déposée hors délai, le regroupement familial différé ne peut être autorisé que pour des raisons familiales majeures (art. 47 al. 4 LEI et art. 73 al. 3 OASA), étant rappelé que la condition de l'âge de l'art. 44 LEI est remplie, le recourant étant âgé de moins de dix-huit ans lors du dépôt de la demande de regroupement familial.</w:t>
      </w:r>
    </w:p>
    <w:p>
      <w:r>
        <w:rPr>
          <w:b/>
        </w:rPr>
        <w:t>E. 16</w:t>
      </w:r>
    </w:p>
    <w:p>
      <w:r>
        <w:t>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w:t>
      </w:r>
    </w:p>
    <w:p>
      <w:r>
        <w:t>- 9/15 - A/837/2022 de la bonne application de l'art. 47 al. 4 LEI (cf. arrêts 2C_677/2018 du 4 décembre 2018 consid. 3; 2C_1025/2017 du 22 mai 2018 consid. 4).</w:t>
      </w:r>
    </w:p>
    <w:p>
      <w:r>
        <w:rPr>
          <w:b/>
        </w:rPr>
        <w:t>E. 17</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(arrêt 2C_207/2017 du 2 novembre 2017 consid. 5.3.1 et les références). Selon la jurisprudence, il faut prendre en considération tous les éléments pertinents du cas particulier, parmi lesquels se trouve l'intérêt de l'enfant à maintenir des contacts réguliers avec ses parents, ainsi que l'exige l'art. 3 § 1 de la Convention relatif aux droit de l'enfant du 20 novembre 1989 (CDE; RS 0.107), étant précisé que les dispositions de cette convention ne font toutefois pas de l'intérêt de l'enfant un critère exclusif, mais un élément d'appréciation dont l'autorité doit tenir compte lorsqu'il s'agit de mettre en balance les différents intérêts en présence (cf. ATF 139 I 315 consid. 2.4 p. 321; aussi arrêts 2C_677/2018 du 4 décembre 2018 consid. 5.1 et 2C_207/2017 du 2 novembre 2017 consid. 5.3.1). Par ailleurs, selon l'art. 10 CDE, toute demande faite par un enfant ou ses parents en vue d'entrer dans un État partie ou le quitter aux fins de réunification familiale doit être considérée par les États parties dans un esprit positif, avec humanité et diligence. Cette disposition n'accorde toutefois ni à l'enfant ni à ses parents un droit à une réunification familiale; la Suisse y a d'ailleurs émis une réserve (Message du Conseil fédéral sur l'adhésion de la Suisse à la CDE du 29 juin 1994, FF 1994 V p. 35 ss).</w:t>
      </w:r>
    </w:p>
    <w:p>
      <w:r>
        <w:rPr>
          <w:b/>
        </w:rPr>
        <w:t>E. 18</w:t>
      </w:r>
    </w:p>
    <w:p>
      <w:r>
        <w:t>En introduisant le système des délais, le législateur a voulu faciliter l'intégration précoce des enfants. Il s'agit aussi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du Tribunal fédéral 2C_998/2018 du 24 mai 2019 consid. 5.1.2 et les arrêts cités ; cf. aussi arrêt du Tribunal fédéral 2C_1025/2017 du 22 mai 2018 consid. 6.1 ; 2C_207/2017 du 2 novembre 2017 consid. 5.3.1 et les arrêts cités). Ainsi,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mais de faciliter l'établissement en Suisse et l'accès au marché du travail. Il faut néanmoins tenir compte de toutes les circonstances particulières du cas qui sont de nature à justifier le dépôt tardif d'une demande de regroupement familial (cf. ATF 133 II 6 consid. 3.2 et les références citées ; arrêt du Tribunal fédéral 2C_207/2017 du 2 novembre 2017 consid. 5.3.1). Du point de vue de l'abus de droit, seul importe le point de savoir si les relations unissant l'enfant à</w:t>
      </w:r>
    </w:p>
    <w:p>
      <w:r>
        <w:t>- 10/15 - A/837/2022 son (ses) parent(s) qui invoque(nt) le droit au regroupement familial sont (encore) vécues (cf. ATF 136 II 497 consid. 4.3).</w:t>
      </w:r>
    </w:p>
    <w:p>
      <w:r>
        <w:rPr>
          <w:b/>
        </w:rPr>
        <w:t>E. 19</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 2C_677/2018 précité consid. 5.1 ; 2C_207/2017 du 2 novembre 2017 consid. 5.3.2). Le seul fait de posséder encore de la famille sur place implique quasiment un refus du regroupement familial ultérieur. (ATA/1017/2017 du 27 juin 2017 consid. 6).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(Directives du SEM, Domaine des étrangers, état au 15 décembre 2021, ch. 6.10.2).</w:t>
      </w:r>
    </w:p>
    <w:p>
      <w:r>
        <w:rPr>
          <w:b/>
        </w:rPr>
        <w:t>E. 20</w:t>
      </w:r>
    </w:p>
    <w:p>
      <w:r>
        <w:t>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w:t>
      </w:r>
    </w:p>
    <w:p>
      <w:r>
        <w:t>- 11/15 - A/837/2022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 ATA/1353/2017 du 3 octobre 2017 consid. 7d). Le Tribunal fédéral a posé des exigences supplémentaires au regroupement familial partiel, dont les autorités compétentes en matière de droit des étrangers doivent s'assurer du respect. Il est nécessaire, à cet égard,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citées).</w:t>
      </w:r>
    </w:p>
    <w:p>
      <w:r>
        <w:rPr>
          <w:b/>
        </w:rPr>
        <w:t>E. 21</w:t>
      </w:r>
    </w:p>
    <w:p>
      <w:r>
        <w:t>Le regroupement familial partiel suppose également de tenir compte de l'intérêt supérieur de l'enfant, comme l'exige l'art. 3 § 1 de la Convention relative aux droits de l'enfant, conclue à New York le 20 novembre 1989, approuvée par l'Assemblée fédérale le 13 décembre 1996. Instrument de ratification déposé par la Suisse le 24 février 1997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w:t>
      </w:r>
    </w:p>
    <w:p>
      <w:r>
        <w:t>- 12/15 - A/837/2022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w:t>
      </w:r>
    </w:p>
    <w:p>
      <w:r>
        <w:rPr>
          <w:b/>
        </w:rPr>
        <w:t>E. 22</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TF 2C_553/2011 du 4 novembre 2011 consid. 4.3 in fine). Les signes indicateurs d'une relation étroite et effective sont en particulier le fait d'habiter sous le même toit, la dépendance financière, des liens familiaux particulièrement proches, des contacts réguliers (cf. notamment ATF 135 I 143 consid. 3.1; arrêts du Tribunal fédéral 2C_1045/2014 du 26 juin 2015 consid. 1.1.2). Pour autant, les liens familiaux ne sauraient conférer de manière absolue un droit d'entrée et de séjour, ni non plus, pour un étranger, le droit de choisir le lieu de domicile de sa famille (ATF 144 II 1 consid. 6.1; 142 II 35 consid. 6.1; 137 I 247 consid. 4.1.1, et arrêts cités).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 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w:t>
      </w:r>
    </w:p>
    <w:p>
      <w:r>
        <w:t>- 13/15 - A/837/2022 (arrêts du TF 2C_677/2018 du 4 décembre 2018 consid. 6; 2C_723/2018 du 13 novembre 2018 consid. 5.3).</w:t>
      </w:r>
    </w:p>
    <w:p>
      <w:r>
        <w:rPr>
          <w:b/>
        </w:rPr>
        <w:t>E. 23</w:t>
      </w:r>
    </w:p>
    <w:p>
      <w:r>
        <w:t>En l'espèce, le recourant expose que son ex-épouse et mère de ses deux enfants, qui s'occupait de ceux-ci depuis leur retour au Sénégal en 2010, ne serait plus en mesure de le faire s’agissant d’B______. Elle n’aurait ainsi plus l’autorité ni l’ascendant nécessaire pour lui donner un encadrement et préparer son avenir personnel et professionnel. Ces allégations, difficilement prouvables, peuvent laisser perplexe dans la mesure où il ressort plutôt du dossier que l’ex-épouse du recourant a élevé, seule, les deux enfants et s’est occupée de leur éducation depuis leur départ de Suisse en 2010. Quand bien même le recourant les a soutenus financièrement, c’est elle qui a géré leur quotidien depuis leur plus jeune âge sans que son autorité ne soit remise en question. Aussi, dans son écriture du 15 juillet 2022, le recourant a expliqué que sa fille C______ , après avoir également rejoint la Suisse pour être incluse dans la demande de regroupement familial, était finalement retournée au Sénégal pour ne pas subir un « déracinement ». Or, il est difficilement compréhensible pour quelle raison l’autorité et l’ascendant de la mère seraient suffisants pour l’un des deux enfants uniquement (alors qu’ils n’ont pas une grande différence d’âge) et que le déracinement ne poserait problème qu’à l’un d’eux également.</w:t>
      </w:r>
    </w:p>
    <w:p>
      <w:r>
        <w:rPr>
          <w:b/>
        </w:rPr>
        <w:t>E. 24</w:t>
      </w:r>
    </w:p>
    <w:p>
      <w:r>
        <w:t>Quoi qu'il en soit, âgé de plus de dix-sept ans aujourd'hui et à l’orée de sa majorité, le fils du recourant ne nécessite plus le même encadrement que celui dont un enfant plus jeune ou au début de l’adolescence aurait besoin. Le fils du recourant semble par ailleurs être appliqué et avoir un comportement exemplaire à l’école en Suisse. On peinerait ainsi à comprendre qu’il n’ait plus ces qualités, une fois retourné dans le pays dans lequel il a grandi. À ce jour, rien ne permet non plus de considérer qu’il ne pourrait continuer à vivre et poursuivre ses études dans son pays, au besoin avec l’aide, notamment financière, de son père, depuis la Suisse. De plus, compte tenu de son âge et à l’instar de sa sœur, il est douteux qu'il serait véritablement dans son intérêt de déplacer son centre de vie en Suisse. Son départ pourrait en effet constituer un véritable déracinement, susceptible de s'accompagner de grandes difficultés d'intégration, étant rappelé que le jeune homme a passé les années essentielles pour son développement personnel au Sénégal. Il est donc indéniable que ses principales attaches socio-culturelles se trouvent dans ce pays, où vit d’ailleurs toujours sa mère qui l'a élevé et sa sœur avec laquelle il a grandi. Enfin, d’autres membres de sa famille doivent certainement également vivre dans ce pays. Le tribunal relèvera encore que le recourant a vécu séparé de son fils de décembre 2010 à septembre 2021. Quand bien même il indique qu'il entretiendrait des contacts réguliers avec lui par téléphone ou d'autres moyens de communication, il ne ressort pas du dossier qu'il aurait assumé de manière effective son éducation ni qu'il se serait investi d'une quelconque manière dans sa scolarité. Le recourant ne</w:t>
      </w:r>
    </w:p>
    <w:p>
      <w:r>
        <w:t>- 14/15 - A/837/2022 pourrait ainsi se prévaloir d’entretenir une relation familiale prépondérante avec son fils depuis 2010. En conclusion, les recourants ne démontrent pas l'existence de motifs sérieux propres à justifier le déplacement du centre de vie d’B______, respectivement qu'un changement important de circonstances serait survenu, justifiant le regroupement familial requis. Les conditions restrictives posées au regroupement familial différé ne sont ainsi pas réunies.</w:t>
      </w:r>
    </w:p>
    <w:p>
      <w:r>
        <w:rPr>
          <w:b/>
        </w:rPr>
        <w:t>E. 25</w:t>
      </w:r>
    </w:p>
    <w:p>
      <w:r>
        <w:t>Enfin, même à admettre que le recourant pourrait se prévaloir d'un droit au regroupement familial en application de l'art. 8 CEDH, il apparaît que sa demande ne satisfait pas aux conditions propres à cette disposition. On observera, à cet égard, qu’il a vécu seul en Suisse, laissant ses enfants, alors en bas âge, vivre avec leur mère au Sénégal. Quand bien même il aurait eu des contacts réguliers avec ces derniers, on ne saurait encore considérer que leur relation est étroite et effective, respectivement prépondérante. Enfin, s'agissant de la pesée des intérêts à effectuer sous l'angle de cette disposition, il paraît douteux, comme déjà relevé plus haut, qu'il soit véritablement dans l'intérêt d’B______ de venir en Suisse. De plus, les recourants pourront continuer d’entretenir des relations comme ils l’ont fait jusqu’à présent.</w:t>
      </w:r>
    </w:p>
    <w:p>
      <w:r>
        <w:rPr>
          <w:b/>
        </w:rPr>
        <w:t>E. 26</w:t>
      </w:r>
    </w:p>
    <w:p>
      <w:r>
        <w:t>La décision litigieuse est aussi conforme à la CDE qui n'accorde aucun droit à une réunification familiale.</w:t>
      </w:r>
    </w:p>
    <w:p>
      <w:r>
        <w:rPr>
          <w:b/>
        </w:rPr>
        <w:t>E. 27</w:t>
      </w:r>
    </w:p>
    <w:p>
      <w:r>
        <w:t>Au vu de ce qui précède, le recours sera rejeté et la décision contestée confirmée.</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29</w:t>
      </w:r>
    </w:p>
    <w:p>
      <w:r>
        <w:t>En vertu des art. 89 al. 2 et 111 al. 2 de la loi sur le Tribunal fédéral du 17 juin 2005 (LTF - RS 173.110), le présent jugement sera communiqué au SEM.</w:t>
      </w:r>
    </w:p>
    <w:p>
      <w:r>
        <w:t>- 15/15 - A/837/2022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