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JTAPI/1180/2023 vom 30. Oktober 2023</w:t>
      </w:r>
    </w:p>
    <w:p>
      <w:r>
        <w:t>GE Cour de justice, 2023-10-30, FR</w:t>
      </w:r>
    </w:p>
    <w:p>
      <w:r>
        <w:rPr>
          <w:b/>
        </w:rPr>
        <w:t xml:space="preserve">Quelle: </w:t>
      </w:r>
      <w:r>
        <w:t>https://mcp.opencaselaw.ch/entscheid/ge_gerichte_JTAPI_1180_2023</w:t>
      </w:r>
    </w:p>
    <w:p>
      <w:r>
        <w:t>FR: GE_GERICHTE JTAPI/1180/2023 du 30 octobre 2023</w:t>
      </w:r>
    </w:p>
    <w:p>
      <w:r>
        <w:t>IT: GE_GERICHTE JTAPI/1180/2023 del 30 ottobre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Préalablement, le recourant demande que le tribunal procède à son audition ainsi qu'à celle de sa fille.</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4.1</w:t>
      </w:r>
    </w:p>
    <w:p>
      <w:r>
        <w:t>et 2C 1075/2015 du 28 avril 2016 consid. 3.1). Une ingérence dans l'exercice du droit au respect de la vie privée et familiale garanti par l'art. 8 § 1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références citées). S'agissant d'un regroupement familial, il convient notamment de tenir compte dans la pesée des intérêts des exigences auxquelles le droit interne soumet celui-ci (cf. ATF 137 I 284 consid. 2.6 ; arrêts du Tribunal fédéral 2C_207/2017 du 2 novembre 2017 consid. 5.1 et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2C_207/2017 du 2 novembre 2017 consid. 5.1;</w:t>
      </w:r>
    </w:p>
    <w:p>
      <w:r>
        <w:t>- 10/14 - A/1471/2023 La jurisprudence relative à l'art. 8 CEDH dans le cadre du regroupement familial partiel relève que le parent qui a librement décidé de venir en Suisse et d'y vivre séparé de sa famille pendant de nombreuses années ne peut normalement pas se prévaloir d'un droit au regroupement familial en faveur de ses enfants restés au pays lorsqu'il entretient avec ceux-ci des contacts moins étroits que l'autre parent ou les membres de la famille qui en prennent soin, et qu'il peut maintenir les relations existantes (ATF 133 II 6 consid. 3.1.2 p. 10 et les arrêts cités; ATF 2C_941/2010 du 10 mai 2011). Néanmoins, un droit au regroupement familial partiel ne doit pas être d'emblée exclu, même s'il est exercé plusieurs années après la séparation de l'enfant et son parent établi en Suisse et si l'enfant est alors déjà relativement avancé en âge. Ainsi, le Tribunal fédéral a admis des demandes de regroupement familial (différé) en faveur d'adolescents ou d'enfants proches de la majorité lorsque des motifs importants imposaient une modification de leur prise en charge éducative (cf. arrêts du Tribunal fédéral 2A.123/1999 du 26 juillet 1999 et 2A.340/2000 du 27 octobre 2000). La jurisprudence ne pose aucune règle rigide en la matière, mais invite au contraire, dans la ligne de la pratique de la Cour européenne des droits de l’homme, à procéder à un examen individuel de chaque cas d'espèce. L'appréciation doit se faire sur la base de l'ensemble des circonstances et tenir particulièrement compte de la situation personnelle de l'enfant (liens familiaux et sociaux et possibilité de prise en charge éducative dans son pays), de ses chances d'intégration en Suisse (compte tenu notamment de son âge, de son niveau scolaire et de ses connaissances linguistiques), du temps qui s'est écoulé depuis la séparation d'avec son parent établi en Suisse, de la situation personnelle de celui- ci (notamment aux plans familial et professionnel) et des liens qui les unissent l'un à l'autre. On peut ainsi admettre qu'il y a une relation familiale prépondérante entre l'enfant et le parent vivant en Suisse lorsque celui-ci a continué d'assumer de manière effective pendant toute la durée de son absence la responsabilité principale de son éducation au point de reléguer le rôle de l'autre parent à l'arrière- plan. Si tel est le cas, il y a lieu d'examiner les possibilités et chances de l'enfant de s'intégrer en Suisse (ATF 133 II 6 consid. 3.1.1). Les relations visées à l'art. 8 CEDH sont avant tout celles qui existent entre époux, ainsi que les relations entre parents et enfants mineurs vivant en ménage commun (ATF 127 II 60 consid. 1d/aa ; arrêts du Tribunal fédéral 2C_952/2016 du 10 octobre 2016 consid. 3.1 ; 2C_251/2015 du 24 mars 2015 consid. 3).</w:t>
      </w:r>
    </w:p>
    <w:p>
      <w:r>
        <w:rPr>
          <w:b/>
        </w:rPr>
        <w:t>E. 5</w:t>
      </w:r>
    </w:p>
    <w:p>
      <w:r>
        <w:t>Le droit de faire administrer des preuves n'empêche pas le juge de renoncer à l'administration de certaines preuves offertes, de procéder à une appréciation anticipée de ces dernières ou de mettre un terme à l'instruction, lorsque les</w:t>
      </w:r>
    </w:p>
    <w:p>
      <w:r>
        <w:t>- 5/14 - A/1471/2023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w:t>
      </w:r>
    </w:p>
    <w:p>
      <w:r>
        <w:rPr>
          <w:b/>
        </w:rPr>
        <w:t>E. 6</w:t>
      </w:r>
    </w:p>
    <w:p>
      <w:r>
        <w:t>En l'espèce, on ne voit pas ce que la procédure écrite aurait empêché le recourant d'exprimer de manière complète au sujet de la situation de sa fille. Il a donné de manière circonstanciée les explications permettant de comprendre les motifs de la requête qu'il avait adressée à l'autorité intimée, ainsi que ceux pour lesquels il s'oppose à la décision litigieuse. Le fait que, lors d'une audience, lui-même ou sa fille puissent donner au tribunal davantage de détails sur la mésentente entre cette dernière et sa mère, ne changerait rien au fait que cette circonstance n'est de toute manière pas propre à constituer une raison familiale majeure justifiant un regroupement familial différé, ainsi qu'on va le voir ci-après.</w:t>
      </w:r>
    </w:p>
    <w:p>
      <w:r>
        <w:rPr>
          <w:b/>
        </w:rPr>
        <w:t>E. 7</w:t>
      </w:r>
    </w:p>
    <w:p>
      <w:r>
        <w:t>Il ne se justifie donc pas de procéder à son audition ainsi qu'à celle de sa fille, étant précisé que l'art. 12 de la Convention relative aux droits de l'enfant, conclue à New York le 20 novembre 1989, approuvée par l'Assemblée fédérale le 13 décembre 1996 – Instrument de ratification déposé par la Suisse le 24 février 1997 (CDE - RS 0.107), qui garantit à l'enfant capable de discernement le droit d'exprimer librement son opinion sur toute question l'intéressant,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136 II 78 consid. 4.8 ;124 II 361 consid. 3c ; arrêt du Tribunal fédéral 2C_356/2014 du 27 août 2014 consid.</w:t>
      </w:r>
    </w:p>
    <w:p>
      <w:r>
        <w:rPr>
          <w:b/>
        </w:rPr>
        <w:t>E. 8</w:t>
      </w:r>
    </w:p>
    <w:p>
      <w:r>
        <w:t>Il convient à présent d'examiner le fond du litige.</w:t>
      </w:r>
    </w:p>
    <w:p>
      <w:r>
        <w:rPr>
          <w:b/>
        </w:rPr>
        <w:t>E. 9</w:t>
      </w:r>
    </w:p>
    <w:p>
      <w:r>
        <w:t>Selon l'art. 43 al. 1 de la loi fédérale sur les étrangers et l'intégration du 16 décembre 2005 (LEI - RS 142.20), le conjoint étranger du titulaire d’une autorisation d’établissement ainsi que ses enfants célibataires étrangers de moins de 18 ans ont droit à l’octroi d’une autorisation de séjour et à la prolongation de sa durée de validité aux conditions suivantes: a. ils vivent en ménage commun avec lui; b. ils disposent d’un logement approprié; c. ils ne dépendent pas de l’aide sociale;</w:t>
      </w:r>
    </w:p>
    <w:p>
      <w:r>
        <w:t>- 6/14 - A/1471/2023 d. ils sont aptes à communiquer dans la langue nationale parlée au lieu de domicile; e. la personne à l’origine de la demande de regroupement familial ne perçoit pas de prestations complémentaires annuelles au sens de la loi du 6 octobre 2006 sur les prestations complémentaires (LPC)70 ni ne pourrait en percevoir grâce au regroupement familial. Selon l'art. 47 al. 1 LEI, le regroupement familial doit être demandé dans les cinq ans. Pour les enfants de plus de 12 ans, le regroupement doit intervenir dans un délai de 12 mois. L'al. 3 de la même disposition prévoit que les délais commencent à courir, pour les membres de la famille d’étrangers, lors de l’octroi de l’autorisation de séjour ou d’établissement ou lors de l’établissement du lien familial (let. b). Passé ce délai, le regroupement familial différé n’est autorisé que pour des raisons familiales majeures. Si nécessaire, les enfants de plus de 14 ans sont entendus (art. 47 al. 4 LEI).</w:t>
      </w:r>
    </w:p>
    <w:p>
      <w:r>
        <w:rPr>
          <w:b/>
        </w:rPr>
        <w:t>E. 10</w:t>
      </w:r>
    </w:p>
    <w:p>
      <w:r>
        <w:t>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À teneur des dispositions transitoires, les délais prévus par l’art. 47 al. 1 LEI commencent à courir à l'entrée en vigueur de la loi, le 1er janvier 2008, dans la mesure où l'entrée en Suisse ou l'établissement du lien familial sont antérieurs à cette date (art. 126 al. 3 LEI). Celles-ci peuvent être invoquées, selon l’art. 75 de l'ordonnance relative à l'admission, au séjour et à l'exercice d'une activité lucrative du 24 octobre 2007 (OASA - RS 142.201),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Dans ce contexte, c'est l'intérêt de l'enfant et non les intérêts économiques, comme la prise d'une activité lucrative en Suisse, qui prime (cf. Message concernant la loi sur les étrangers FF 2002 p. 3549 ; arrêt du Tribunal fédéral 2C_887/2014 du 11 mars 2015 consid. 3.1 et référence).</w:t>
      </w:r>
    </w:p>
    <w:p>
      <w:r>
        <w:t>- 7/14 - A/1471/2023 Il ressort du ch. 6 "Regroupement familial" des directives et commentaires édictés par le secrétariat d'État aux migrations (ci-après : SEM) dans le domaine des étrangers (ci-après : directives LEI) que, dans l'intérêt d'une bonne intégration, il ne sera fait usage de l'art. 47 al. 4 LEI qu'avec retenue (cf. ch. 6.10.3 ; état au 1er janvier 2019). Selon la volonté du législateur, l'octroi d'une autorisation en vue de regroupement familial, lorsque la demande déposée en ce sens intervient en dehors des délais prévus à cet effet, doit rester l'exception et ne pas constituer la règle (cf. notamment arrêts du TF 2C_781/2015 du 1er avril 2016 consid. 4.2; 2C_767/2015 du 19 février 2016 consid. 5.1.1).</w:t>
      </w:r>
    </w:p>
    <w:p>
      <w:r>
        <w:rPr>
          <w:b/>
        </w:rPr>
        <w:t>E. 11</w:t>
      </w:r>
    </w:p>
    <w:p>
      <w:r>
        <w:t>D’après la jurisprudence rendue sous l'empire de la loi fédérale du 26 mars 1931 sur le séjour et l’établissement des étrangers (LSEE – RS 1 113), applicable au nouveau droit (ATF 137 I 284 consid. 2.3.1 in fine), le regroupement familial partiel différé est soumis à des conditions strictes. Il suppose la survenance d’un changement important des circonstances, notamment d'ordre familial, rendant nécessaire la venue de l'enfant en Suisse, comme par exemple une modification des possibilités de sa prise en charge éducative à l'étranger (ATF 136 II 78 consid. 4.1) ; 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 133 II 6 consid. 3.1 et 3.3 ; 130 II 1 consid. 2 ; 124 II 361 consid. 3a ; arrêt du Tribunal fédéral 2C_544/2007 du 7 décembre 2007 consid. 4.1).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 examen sera d’autant plus important s’il s’agit d’adolescents (ATF 133 II 6 consid. 3.1.2 ; arrêts du Tribunal fédéral 2C_905/2015 du 22 décembre 2015 consid. 4.2; 2C_438/2015 précité consid. 5.1). D'une manière générale, plus le jeune a vécu longtemps à l'étranger et se trouve à un âge proche de la majorité, plus les motifs propres à justifier le déplacement de son centre de vie doivent apparaître sérieux et solidement étayés. Par ailleurs, la reconnaissance d’un droit au regroupement familial suppose que le parent établi en Suisse ait maintenu avec ses enfants une relation familiale prépondérante en dépit de la séparation et de la distance (ATF 133 II 6 consid. 3.1 ; ATA/495/2017 du 2 mai 2017 consid. 6a).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Pour autant, le maintien d'une telle relation ne signifie pas encore que le parent établi en Suisse puisse faire venir ses enfants à tout moment</w:t>
      </w:r>
    </w:p>
    <w:p>
      <w:r>
        <w:t>- 8/14 - A/1471/2023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 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(arrêt du Tribunal fédéral 2C_532/2012 consid. 2.2.2). Ainsi, le regroupement familial ne saurait être motivé principalement par des arguments économiques (meilleures perspectives professionnelles et sociales en Suisse) ou par la situation politique dans le pays d’origine (directives LEI, ch.. 6.10.4). Au surplus, le parent qui requiert le regroupement familial doit disposer de l'autorité parentale ou au moins du droit de garde sur l'enfant (ATF 137 I 284 consid. 2.3.1 p. 290; cf. aussi arrêt 2C_793/2011 du 22 février 2012 consid. 2.4 et les références). En effet, le regroupement familial doit être réalisé en conformité avec les règles du droit civil régissant les rapports entre parents et enfants et il appartient aux autorités compétentes en matière de droit des étrangers de s'en assurer (ATF 136 II 78 consid. 4.8).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TF 2C_132/2011 du 28 juillet 2011 consid. 6.2.1).</w:t>
      </w:r>
    </w:p>
    <w:p>
      <w:r>
        <w:rPr>
          <w:b/>
        </w:rPr>
        <w:t>E. 12</w:t>
      </w:r>
    </w:p>
    <w:p>
      <w:r>
        <w:t>Le fait de placer les autorités devant le fait accompli en faisant venir ses enfants avant l'obtention de l'autorisation nécessaire est un comportement qui ne doit pas être favorisé. Il convient dès lors de se montrer strict. Il n'est ainsi pas exclu que si un parent fait venir clandestinement un enfant en Suisse, alors que celui-ci résidait</w:t>
      </w:r>
    </w:p>
    <w:p>
      <w:r>
        <w:t>- 9/14 - A/1471/2023 auparavant à l'étranger, l'intérêt public à ne pas encourager ce type de comportement puisse l'emporter sur l'intérêt au regroupement familial partiel en Suisse (cf. arrêt du Tribunal fédéral 2C_639/2012 du 13 février 2013 consid. 4.5.2 ; cf. aussi arrêt du Tribunal administratif fédéral C-1419/2015 du 11 février 2016 consid. 8.2.1). Le parent doit ainsi s'attendre à ce que les autorités se préoccupent davantage de rétablir une situation conforme au droit que d'éviter les inconvénients qui en découlent pour lui (ATF 123 II 248 consid. 4a ; 111 Ib 213 consid. 6b ; arrêts du Tribunal fédéral 1C_33/2014 du 18 septembre 2014 consid.</w:t>
      </w:r>
    </w:p>
    <w:p>
      <w:r>
        <w:rPr>
          <w:b/>
        </w:rPr>
        <w:t>E. 13</w:t>
      </w:r>
    </w:p>
    <w:p>
      <w:r>
        <w:t>Les raisons familiales majeures pour le regroupement familial différé doivent être interprétées d’une manière conforme au droit fondamental au respect de la vie familiale (art. 13 de la Constitution fédérale de la Confédération suisse du 18 avril 1999 - Cst. - RS 101 et 8 de la Convention de sauvegarde des droits de l’homme et des libertés fondamentales du 4 novembre 1950 - CEDH - RS 0.101 ; arrêt du Tribunal fédéral 2C_781/2015 du 1er avril 2016 consid. 4.2; 2C_438/2015 du 29 octobre 2015 consid. 5.1 ; 2C_1129/2014 du 1er avril 2015 consid. 3.2 ; 2C_1013/2013 du 17 avril 2014 consid. 3.1). Aux termes de l'art. 8 §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139 I 330 consid. 2).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(cf. arrêts du Tribunal fédéral 2C 1172/2016 du 26 juillet 2017 consid.</w:t>
      </w:r>
    </w:p>
    <w:p>
      <w:r>
        <w:rPr>
          <w:b/>
        </w:rPr>
        <w:t>E. 14</w:t>
      </w:r>
    </w:p>
    <w:p>
      <w:r>
        <w:t>En l'espèce, le tribunal relèvera d'emblée que l'objet du litige ne permet pas de tenir compte du simple souhait du recourant et de sa fille, aussi compréhensible soit-il, de demeurer réunis en Suisse. En effet, cette question ne pourrait être examinée que dans le cadre d'un regroupement familial déposé dans les délais prévus par l'art. 47 al. 1 LEI, tandis que le regroupement familial différé prévu par l'art. 47 al. 4 LEI oblige à ne prendre en considération que des raisons qui, selon la</w:t>
      </w:r>
    </w:p>
    <w:p>
      <w:r>
        <w:t>- 11/14 - A/1471/2023 jurisprudence rappelée plus haut, trouvent essentiellement leur source dans le pays où vivait jusque-là la personne pour laquelle le regroupement est sollicité. De la même manière, le fait que la fille du recourant se sente déjà bien intégrée en Suisse et ne souhaite pas retourner en Égypte n'est pas un critère entrant en ligne de compte dans l'application de l'art. 47 al. 4 LEI, mais cas échéant dans le cadre de l'art. 30 al. 1 let. b LEI, lequel n'est pas invoqué par le recourant et ne trouve de toute manière pas application en l'espèce, vu son caractère extrêmement restrictif. L'unique motif invoqué par le recourant à l'appui de sa requête de regroupement familial consiste dans la mésentente qui s'est instaurée entre sa fille et la mère de cette dernière, qui avaient jusque-là toujours vécu ensemble. Le recourant a précisé à cet égard que cette mésentente était liée à la phase difficile de l'adolescence de sa fille. À l'évidence, compte tenu de la jurisprudence citée plus haut, qui rappelle que les raisons familiales majeures de l'art. 47 al. 4 LEI doivent être admises avec retenue et que les motifs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le seul fait que la mère de l'enfant connaisse en l'espèce des difficultés au moment où celle-ci traverse la période de l'adolescence ne saurait être pris en considération au titre de raisons familiales majeures, ce d'autant que la fille du recourant, qui a désormais atteint ses 18 ans, sortira prochainement de l'adolescence. Le tribunal ajoutera que s'il fallait admettre comme motif de regroupement familial différé la crise de l'adolescence et les difficultés qui peuvent en découler entre l'enfant et le parent gardien, le caractère restrictif de l'art. 47 al. 4 LEI deviendrait en réalité un moyen extrêmement simple et répandu d'obtenir ce regroupement.</w:t>
      </w:r>
    </w:p>
    <w:p>
      <w:r>
        <w:rPr>
          <w:b/>
        </w:rPr>
        <w:t>E. 15</w:t>
      </w:r>
    </w:p>
    <w:p>
      <w:r>
        <w:t>Au vu de ce qui précède, il apparaît que le refus du regroupement familial était parfaitement justifié et la décision litigieuse sera confirmée sur ce point.</w:t>
      </w:r>
    </w:p>
    <w:p>
      <w:r>
        <w:rPr>
          <w:b/>
        </w:rPr>
        <w:t>E. 16</w:t>
      </w:r>
    </w:p>
    <w:p>
      <w:r>
        <w:t>Selon l'art. 64 al. 1 let. c LEI, l'autorité rend une décision de renvoi ordinaire à l'encontre d'un étranger auquel une autorisation est refusée ou n'est pas prolongée après un séjour autorisé.</w:t>
      </w:r>
    </w:p>
    <w:p>
      <w:r>
        <w:rPr>
          <w:b/>
        </w:rPr>
        <w:t>E. 17</w:t>
      </w:r>
    </w:p>
    <w:p>
      <w:r>
        <w:t>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18</w:t>
      </w:r>
    </w:p>
    <w:p>
      <w:r>
        <w:t>En l'espèce, dès lors qu'elle a refusé de délivrer une autorisation de séjour pour regroupement familial à la fille du recourant, l'autorité intimée devait en soi ordonner le renvoi de Suisse de cette dernière en application de l'art. 64 al. 1 let. c</w:t>
      </w:r>
    </w:p>
    <w:p>
      <w:r>
        <w:t>- 12/14 - A/1471/2023 LEI, aucun élément ne laissant pour le surplus supposer que l'exécution de cette mesure ne serait pas possible, pas licite ou qu'elle ne pourrait être raisonnablement exigée (art. 83 LEI).</w:t>
      </w:r>
    </w:p>
    <w:p>
      <w:r>
        <w:rPr>
          <w:b/>
        </w:rPr>
        <w:t>E. 19</w:t>
      </w:r>
    </w:p>
    <w:p>
      <w:r>
        <w:t>Intégralement infondé, le recours sera donc rejeté.</w:t>
      </w:r>
    </w:p>
    <w:p>
      <w:r>
        <w:t>- 13/14 - A/1471/2023</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500.-.</w:t>
      </w:r>
    </w:p>
    <w:p>
      <w:r>
        <w:rPr>
          <w:b/>
        </w:rPr>
        <w:t>E. 21</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22</w:t>
      </w:r>
    </w:p>
    <w:p>
      <w:r>
        <w:t>Vu l’issue du litige, aucune indemnité de procédure ne sera allouée (art. 87 al. 2 LPA).</w:t>
      </w:r>
    </w:p>
    <w:p>
      <w:r>
        <w:rPr>
          <w:b/>
        </w:rPr>
        <w:t>E. 23</w:t>
      </w:r>
    </w:p>
    <w:p>
      <w:r>
        <w:t>En vertu des art. 89 al. 2 et 111 al. 2 de la loi sur le Tribunal fédéral du 17 juin 2005 (LTF - RS 173.110), le présent jugement sera communiqué au secrétariat d'État aux migrations.</w:t>
      </w:r>
    </w:p>
    <w:p>
      <w:r>
        <w:t>- 14/14 - A/1471/2023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