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JTAPI/1176/2024 vom 28. November 2024</w:t>
      </w:r>
    </w:p>
    <w:p>
      <w:r>
        <w:t>GE Cour de justice, 2024-11-28, FR</w:t>
      </w:r>
    </w:p>
    <w:p>
      <w:r>
        <w:rPr>
          <w:b/>
        </w:rPr>
        <w:t xml:space="preserve">Quelle: </w:t>
      </w:r>
      <w:r>
        <w:t>https://mcp.opencaselaw.ch/entscheid/ge_gerichte_JTAPI_1176_2024</w:t>
      </w:r>
    </w:p>
    <w:p>
      <w:r>
        <w:t>FR: GE_GERICHTE JTAPI/1176/2024 du 28 novembre 2024</w:t>
      </w:r>
    </w:p>
    <w:p>
      <w:r>
        <w:t>IT: GE_GERICHTE JTAPI/1176/2024 del 28 novembre 2024</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27 novembre 2024 à 14h10, comme l’indique le procès- verbal d’audition (cf. à cet égard arrêts du Tribunal fédéral 2C_618/2011 du 1er septembre 2011 consid. 2 ; 2C_206/2009 du 29 avril 2009 consid. 5.1.1 et les références citées).</w:t>
      </w:r>
    </w:p>
    <w:p>
      <w:r>
        <w:rPr>
          <w:b/>
        </w:rPr>
        <w:t>E. 3.1</w:t>
      </w:r>
    </w:p>
    <w:p>
      <w:r>
        <w:t>; 2C_756/2009 du 15 décembre 2009 consid. 2.1).</w:t>
      </w:r>
    </w:p>
    <w:p>
      <w:r>
        <w:rPr>
          <w:b/>
        </w:rPr>
        <w:t>E. 4</w:t>
      </w:r>
    </w:p>
    <w:p>
      <w:r>
        <w:t>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puisqu’une place à bord d'un avion à destination de Tirana (Albanie) a d’ores et déjà été réservée pour M. A______ le 30 novembre 2024 à 9h35 au départ de Genève. Par ailleurs, M. A______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w:t>
      </w:r>
    </w:p>
    <w:p>
      <w:r>
        <w:t>- 4/7 - A/3944/2024</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Selon l'art. 76 al. 1 let. b LEI, lorsqu'une décision de renvoi ou d'expulsion a été notifiée, l'autorité compétente peut, afin d'en assurer l'exécution, placer la personne concernée en détention administrative, notamment si celle-ci menace sérieusement d'autres personnes ou met gravement en danger leur vie ou leur intégrité corporelle et fait l'objet d'une poursuite pénale ou a été condamnée pour ce motif (ch. 1 renvoyant à l'art. 75 al. 1 let. g LEI).</w:t>
      </w:r>
    </w:p>
    <w:p>
      <w:r>
        <w:rPr>
          <w:b/>
        </w:rPr>
        <w:t>E. 9</w:t>
      </w:r>
    </w:p>
    <w:p>
      <w:r>
        <w:t>Selon la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w:t>
      </w:r>
    </w:p>
    <w:p>
      <w:r>
        <w:rPr>
          <w:b/>
        </w:rPr>
        <w:t>E. 10</w:t>
      </w:r>
    </w:p>
    <w:p>
      <w:r>
        <w:t>La détention administrative doit respecter le principe de la proportionnalité, garanti par l'art. 36 Cst., qui se compose des règles d'aptitude - exigeant que le moyen choisi soit propre à atteindre le but fixé -, de nécessité - qui impose qu'entre plusieurs</w:t>
      </w:r>
    </w:p>
    <w:p>
      <w:r>
        <w:t>- 5/7 - A/3944/2024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11</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12</w:t>
      </w:r>
    </w:p>
    <w:p>
      <w:r>
        <w:t>En l'occurrence, M. A______ fait l'objet d'une décision de renvoi exécutoire. À cela s'ajoute qu'il a été condamné pénalement pour infraction à l'art. 19 LStup. Même si elle ne repose pas sur l'art. 19 al. 2 LStup, cette condamnation porte sur un trafic d'héroïne, soit une drogue dure. Compte tenu du fait que l'intéressé est démuni de toutes ressources financières et qu'il semble n'être venu à Genève que pour participer à ce trafic, on peut aisément admettre qu'il n'a pas agi (ou du moins n'avait pas l'intention d'agir) « que de manière isolée » et qu'il aurait sans aucun doute poursuivi cette activité s'il n'avait pas été interpellé par la police. Sa détention administrative est ainsi justifiée sur la base des art. 76 al. 1 let. b ch. 1 et 75 al. 1 let. g LEI. L’assurance de son départ de Suisse répond par ailleurs à un intérêt public certain et toute autre mesure moins incisive que la détention administrative serait vaine pour assurer sa présence au moment où M. A______ devra monter dans l’avion devant le reconduire dans son pays d’origine.</w:t>
      </w:r>
    </w:p>
    <w:p>
      <w:r>
        <w:rPr>
          <w:b/>
        </w:rPr>
        <w:t>E. 13</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14</w:t>
      </w:r>
    </w:p>
    <w:p>
      <w:r>
        <w:t>En l'espèce, l'autorité chargée du renvoi a agi avec diligence et célérité, dès lors qu'elle a immédiatement procédé à la réservation d'une place sur un vol de ligne pour permettre le renvoi de M. A______, dans son pays d'origine, lequel pourra avoir lieu le 30 novembre 2024.</w:t>
      </w:r>
    </w:p>
    <w:p>
      <w:r>
        <w:rPr>
          <w:b/>
        </w:rPr>
        <w:t>E. 15</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w:t>
      </w:r>
    </w:p>
    <w:p>
      <w:r>
        <w:t>- 6/7 - A/3944/2024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16</w:t>
      </w:r>
    </w:p>
    <w:p>
      <w:r>
        <w:t>En l'espèce, l’ordre de mise en détention respecte le cadre légal fixé par l'art. 79 LEI. La durée de trois semaines requise apparait en outre proportionnée et adéquate. Cette durée est d'ailleurs relative puisqu’elle prendra fin automatiquement lorsque M. A______ montra à bord de l'avion à bord duquel une place lui a été réservée le 30 novembre 2024. Par contre, si le renvoi ne pouvait être exécuté à destination de l'Albanie, la durée de la détention permettra aux autorités d’entreprendre les nouvelles démarches nécessaires afin d'assurer celui-ci et, cas échéant, solliciter la prolongation de la détention.</w:t>
      </w:r>
    </w:p>
    <w:p>
      <w:r>
        <w:rPr>
          <w:b/>
        </w:rPr>
        <w:t>E. 17</w:t>
      </w:r>
    </w:p>
    <w:p>
      <w:r>
        <w:t>Partant, eu égard à l'ensemble des circonstances, il y a lieu de confirmer l'ordre de mise en détention administrative pour une durée de trois semaines. 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5 décembre 2024 au plus tard, si l'exécution du renvoi s'est concrétisée ou non.</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A/3944/2024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