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JTAPI/1168/2024 vom 27. November 2024</w:t>
      </w:r>
    </w:p>
    <w:p>
      <w:r>
        <w:t>GE Cour de justice, 2024-11-27, FR</w:t>
      </w:r>
    </w:p>
    <w:p>
      <w:r>
        <w:rPr>
          <w:b/>
        </w:rPr>
        <w:t xml:space="preserve">Quelle: </w:t>
      </w:r>
      <w:r>
        <w:t>https://mcp.opencaselaw.ch/entscheid/ge_gerichte_JTAPI_1168_2024</w:t>
      </w:r>
    </w:p>
    <w:p>
      <w:r>
        <w:t>FR: GE_GERICHTE JTAPI/1168/2024 du 27 novembre 2024</w:t>
      </w:r>
    </w:p>
    <w:p>
      <w:r>
        <w:t>IT: GE_GERICHTE JTAPI/1168/2024 del 27 novembre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dans le délai légal et devant l’autorité judiciaire compétente, le recours est recevable sous cet angle (art. 132 al. 1 LOJ ; art. 62 al. 1 de la loi sur la procédure administrative du 12 septembre 1985 - LPA - E 5 10).</w:t>
      </w:r>
    </w:p>
    <w:p>
      <w:r>
        <w:rPr>
          <w:b/>
        </w:rPr>
        <w:t>E. 3</w:t>
      </w:r>
    </w:p>
    <w:p>
      <w:r>
        <w:t>La recevabilité d’un recours présuppose que le destinataire de la décision ait un intérêt actuel et digne de protection à ce que celle-ci soit annulée ou modifiée (art. 60 al. 1 let. b LPA ; ATF 131 II 361 consid. 1.2 p. 365). L’existence d’un intérêt actuel s’apprécie non seulement au moment du dépôt du recours, mais aussi lors du prononcé de la décision sur recours. Si l'intérêt actuel disparaît en cours de procédure, le recours devient sans objet, alors qu'il est irrecevable si l'intérêt actuel faisait déjà défaut au moment du dépôt du recours (ATF 139 I 206 consid. 1.1 et la jurisprudence citée ; ATF 1C_495/2014 du 23 février 2015 consid. 1.2). S'il s'éteint pendant la procédure, le recours, devenu sans objet, doit être simplement rayé du rôle (cf. ATF 139 I 206 consid. 1.1 ; 137 I 23 consid. 1.3.1 ; arrêts du</w:t>
      </w:r>
    </w:p>
    <w:p>
      <w:r>
        <w:t>- 3/4 - A/2663/2024 Tribunal fédéral 4D_1/2016 du 19 janvier 2016 ; 2C_120/2014 du 18 juillet 2014 consid. 1.2).</w:t>
      </w:r>
    </w:p>
    <w:p>
      <w:r>
        <w:rPr>
          <w:b/>
        </w:rPr>
        <w:t>E. 4</w:t>
      </w:r>
    </w:p>
    <w:p>
      <w:r>
        <w:t>La renonciation à un droit est possible de la part d’un administré pour tous les droits pour lesquels celui-ci a un libre pouvoir de disposition sur la prétention ou son objet, tel étant en particulier le cas lorsque le droit s’éteint faute d’intervention de son titulaire, notamment par prescription ou péremption (cf. Pierre MOOR / Etienne POLTIER, Droit administratif, vol. 2, 3ème éd., 2011, n. 1.3.4.1 p. 109 s.), la possibilité d’assortir le constat d’une telle renonciation à des charges étant possible pour éviter des abus de droit (cf. ATA/727/2013 du 29 octobre 2013). Ainsi, notamment, tout titulaire d’une autorisation de construire, qui doit l’exercer dans le délai de prescription de deux ans de l’art. 4 al. 5 LCI, peut aussi y renoncer plus tôt (cf. ATA/727/2013 du 29 octobre 2013).</w:t>
      </w:r>
    </w:p>
    <w:p>
      <w:r>
        <w:rPr>
          <w:b/>
        </w:rPr>
        <w:t>E. 5</w:t>
      </w:r>
    </w:p>
    <w:p>
      <w:r>
        <w:t>En l’espèce, C______ SA, bénéficiaire de l’autorisation de construire DD 1______/1 querellée, a expressément déclaré, par courrier du 22 novembre 2024, qu'elle renonçait à s'en prévaloir. Par conséquent, le tribunal lui en donnera acte. Cette renonciation doit conduire au constat de la caducité de ladite autorisation, qui cessera de déployer ses effets à compter de l’entrée en force du présent jugement (cf. ATA/727/2013 du 29 octobre 2013).</w:t>
      </w:r>
    </w:p>
    <w:p>
      <w:r>
        <w:rPr>
          <w:b/>
        </w:rPr>
        <w:t>E. 6</w:t>
      </w:r>
    </w:p>
    <w:p>
      <w:r>
        <w:t>Dans ces circonstances, force est de constater que la recourante ne dispose plus d’un intérêt actuel à l’annulation ou à la modification de la décision ici querellée.</w:t>
      </w:r>
    </w:p>
    <w:p>
      <w:r>
        <w:rPr>
          <w:b/>
        </w:rPr>
        <w:t>E. 7</w:t>
      </w:r>
    </w:p>
    <w:p>
      <w:r>
        <w:t>En conséquence, le recours est devenu sans objet et la cause sera rayée du rôle.</w:t>
      </w:r>
    </w:p>
    <w:p>
      <w:r>
        <w:rPr>
          <w:b/>
        </w:rPr>
        <w:t>E. 8</w:t>
      </w:r>
    </w:p>
    <w:p>
      <w:r>
        <w:t>Vu l'issue du litige, il ne sera pas perçu d'émolument (art. 87 al. 1 LPA et 1 et 2 du règlement sur les frais, émoluments et indemnités en procédure administrative du 30 juillet 1986 - RFPA - E 5 10.03) auprès de la recourante, de sorte que son avance de frais de CHF 900.- lui sera restituée. Un émolument de CHF 400.- sera mis à la charge de l'intimée C______ SA au vu du travail administratif et judiciaire ayant dû être accompli pour le traitement de la cause.</w:t>
      </w:r>
    </w:p>
    <w:p>
      <w:r>
        <w:rPr>
          <w:b/>
        </w:rPr>
        <w:t>E. 9</w:t>
      </w:r>
    </w:p>
    <w:p>
      <w:r>
        <w:t>Aucune indemnité de procédure ne sera allouée (art. 87 al. 2 LPA).</w:t>
      </w:r>
    </w:p>
    <w:p>
      <w:r>
        <w:t>- 4/4 - A/2663/2024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