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JTAPI/1159/2024 vom 13. April 2023</w:t>
      </w:r>
    </w:p>
    <w:p>
      <w:r>
        <w:t>GE Cour de justice, 2023-04-13, FR</w:t>
      </w:r>
    </w:p>
    <w:p>
      <w:r>
        <w:rPr>
          <w:b/>
        </w:rPr>
        <w:t xml:space="preserve">Quelle: </w:t>
      </w:r>
      <w:r>
        <w:t>https://mcp.opencaselaw.ch/entscheid/ge_gerichte_JTAPI_1159_2024</w:t>
      </w:r>
    </w:p>
    <w:p>
      <w:r>
        <w:t>FR: GE_GERICHTE JTAPI/1159/2024 du 13 avril 2023</w:t>
      </w:r>
    </w:p>
    <w:p>
      <w:r>
        <w:t>IT: GE_GERICHTE JTAPI/1159/2024 del 13 aprile 2023</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Tout en admettant la tardiveté de sa demande de rectification du 6 juillet 2022, le recourant demande que sa taxation à la source pour l’année 2021 soit examinée au fond, en se prévalant des motifs qui justifieraient, selon lui, une restitution des délais légaux applicables en matière d’IS.</w:t>
      </w:r>
    </w:p>
    <w:p>
      <w:r>
        <w:rPr>
          <w:b/>
        </w:rPr>
        <w:t>E. 4</w:t>
      </w:r>
    </w:p>
    <w:p>
      <w:r>
        <w:t>Préalablement, il convient de rappeler qu’en matière de décision d’irrecevabilité, seule la question de l’irrecevabilité peut faire l’objet du recours et non pas la taxation en tant que telle. Dans un tel cas, l’autorité de recours doit d’abord examiner si les conditions formelles de la recevabilité (forme écrite, délai, motivation, moyen de preuve, etc.) sont ou non remplies et, si tel n’est pas le cas, elle doit rejeter le recours déposé devant elle sans examiner elle-même le détail de la taxation (cf. ATF 131 II 548 consid. 2.3 ; 123 II 552 consid. 4c ; arrêts du Tribunal fédéral 2C_227/2021 du 16 avril 2021 consid. 2.2 ; 2C_930/2018 du 25 octobre 2018 consid. 3). Ainsi, l’objet du présent litige se limite à la question de savoir si c’est à bon droit que l’AFC-GE a déclaré irrecevable la demande de rectification du recourant du 6 juillet 2022, en raison de sa tardiveté. Il en résulte que tous les griefs relatifs au bien-fondé de la taxation à la source concernée sont irrecevables.</w:t>
      </w:r>
    </w:p>
    <w:p>
      <w:r>
        <w:rPr>
          <w:b/>
        </w:rPr>
        <w:t>E. 5</w:t>
      </w:r>
    </w:p>
    <w:p>
      <w:r>
        <w:t>En droit fédéral, l'impôt à la source est régi dans la LIFD et la loi fédérale sur l’harmonisation des impôts directs des cantons et des communes du 14 décembre 1990 (LHID - RS 642), qui sont applicables en l'espèce dans leur teneur en vigueur</w:t>
      </w:r>
    </w:p>
    <w:p>
      <w:r>
        <w:t>- 4/7 - A/4309/2023 en 2021 (cf. arrêts du Tribunal fédéral 9C_689/2022 du 12 avril 2023 consid. 4.1 ; 2C_60/2020 du 27 avril 2021 consid. 3 et 4). Au niveau cantonal, c’est la nouvelle loi sur l’imposition à la source des personnes physiques et morales du 16 janvier 2020 (LISP - D 3 20), entrée en vigueur le 1er janvier 2021, et la LPFisc qui sont applicables. L’art. 17 al. 1 LISP précise en particulier que c’est la LPFisc qui dispose des règles de procédure pour son application.</w:t>
      </w:r>
    </w:p>
    <w:p>
      <w:r>
        <w:rPr>
          <w:b/>
        </w:rPr>
        <w:t>E. 6</w:t>
      </w:r>
    </w:p>
    <w:p>
      <w:r>
        <w:t>Alors que l'impôt sur le revenu est perçu selon une procédure de taxation mixte, laquelle implique le dépôt d'une déclaration d'impôt par le contribuable, l'impôt à la source repose sur le principe de l'auto-taxation. Il est perçu par le débiteur de la prestation imposable (à savoir, lorsqu'il concerne le revenu du travail, l'employeur du contribuable), lequel a notamment l'obligation de retenir l'impôt dû, de le verser périodiquement à l'autorité fiscale compétente, d'établir à son intention les relevés y relatifs et de lui permettre de consulter tous les documents utiles au contrôle de la perception de l'impôt. Malgré cette substitution, le contribuable conserve certaines obligations de procédure, telle celle de donner des renseignements sur les éléments déterminants pour la perception de l'impôt à la source. Ainsi, l’impôt à la source se substitue à l'impôt fédéral direct et à l'impôt cantonal et communal perçus selon la procédure ordinaire. Aucune déduction ultérieure supplémentaire n’est accordée (cf. ATA/1151/2024 du 1er octobre 2024 consid. 2.9 et les références citées).</w:t>
      </w:r>
    </w:p>
    <w:p>
      <w:r>
        <w:rPr>
          <w:b/>
        </w:rPr>
        <w:t>E. 7</w:t>
      </w:r>
    </w:p>
    <w:p>
      <w:r>
        <w:t>Aux termes de l’art. 137 LIFD, le contribuable peut, jusqu’au 31 mars de l’année fiscale qui suit l’échéance de la prestation, exiger que l’autorité de taxation rende une décision relative à l’existence et l’étendue de l’assujettissement, en particulier s’il conteste l’impôt à la source indiqué sur l’attestation (al. 1 let. a). En droit cantonal également, selon l’art. 38E al. 1 LPFisc, le contribuable peut, jusqu’au 31 mars de l’année fiscale qui suit l’échéance de la prestation, exiger que l’autorité fiscale rende une décision relative à l’existence et l’étendue de l’assujettissement : a) s’il conteste l’impôt à la source indiqué sur l’attestation mentionnée à l’art. 38A al. 1 let. b LPFisc ou b) si l’employeur ne lui a pas remis l’attestation mentionnée à l’art. 38A al. 1 let. b LPFisc.</w:t>
      </w:r>
    </w:p>
    <w:p>
      <w:r>
        <w:rPr>
          <w:b/>
        </w:rPr>
        <w:t>E. 8</w:t>
      </w:r>
    </w:p>
    <w:p>
      <w:r>
        <w:t>Les délais fixés par la loi sont des dispositions impératives de droit public. Ils ne sont en principe pas susceptibles d'être prolongés, restitués ou suspendus, si ce n'est par le législateur lui-même. Ainsi, celui qui n'agit pas dans le délai prescrit est forclos (cf. ATA/286/2020 du 10 mars 2020). Les règles relatives à ce type de délais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 18 avril 1999 (Cst. - RS 101) (cf. not. ATF 142 V 152 consid. 4.2).</w:t>
      </w:r>
    </w:p>
    <w:p>
      <w:r>
        <w:t>- 5/7 - A/4309/2023</w:t>
      </w:r>
    </w:p>
    <w:p>
      <w:r>
        <w:rPr>
          <w:b/>
        </w:rPr>
        <w:t>E. 9</w:t>
      </w:r>
    </w:p>
    <w:p>
      <w:r>
        <w:t>La chambre administrative de la Cour de justice a récemment retenu (ATA/549/2024 du 30 avril 2024) que les travaux préparatoires relatifs à la révision du droit cantonal, notamment de l’art. 38F LPFisc, indiquaient clairement qu’il appartenait au contribuable de se manifester en demandant une rectification de l’impôt à la source ou le passage à une taxation ordinaire avant le 31 mars suivant l’année fiscale visée pour l’ensemble des éléments déterminants. En d’autres termes, passé le délai du 31 mars, le contribuable était forclos à remettre en cause les éléments de taxation. Elle en a fait de même dans un arrêt encore plus récent (ATA/1151/2024 précité), relevant que la solution inverse consistant à admettre que les contribuables taxés à la source pourraient contester leur taxation alors que celle- ci était entrée en force, créerait une inégalité de traitement avec les contribuables imposés de manière ordinaire, qui ne pouvaient contester leur bordereau de taxation après l’échéance du délai de réclamation (consid. 3).</w:t>
      </w:r>
    </w:p>
    <w:p>
      <w:r>
        <w:rPr>
          <w:b/>
        </w:rPr>
        <w:t>E. 10</w:t>
      </w:r>
    </w:p>
    <w:p>
      <w:r>
        <w:t>En l’espèce, le recourant admet que sa demande de rectification de l’IS 2021 a été déposée en dehors du délai fixé par les art. 137 LIFD et 38E al. 1 LPFisc. Conformément à la jurisprudence, cette déclaration lui est opposable (cf. arrêt du Tribunal fédéral 2C_637/2007 du 4 avril 2008, consid. 2.3 et 2.4.1). Il convient dès lors de retenir que sa demande a été introduite tardivement. Cela étant, il demande la restitution de ce délai, en raison des difficultés professionnelles qu’il aurait rencontrées en 2021 et 2022 et de son état de santé durant cette période.</w:t>
      </w:r>
    </w:p>
    <w:p>
      <w:r>
        <w:rPr>
          <w:b/>
        </w:rPr>
        <w:t>E. 11</w:t>
      </w:r>
    </w:p>
    <w:p>
      <w:r>
        <w:t>Selon les art. 133 al. 3 LIFD et 41 al. 3 LPFisc, applicable par renvoi de l’art. 17 LISP, une réclamation tardive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 Un délai inobservé est restitué si la personne contribuable exécute l’acte omis dans les 30 jours qui suivent la disparition de l’empêchement et prouve qu’elle a été empêchée d’agir en temps utile pour des motifs sérieux (art. 21 al. 3 LPFisc).</w:t>
      </w:r>
    </w:p>
    <w:p>
      <w:r>
        <w:rPr>
          <w:b/>
        </w:rPr>
        <w:t>E. 12</w:t>
      </w:r>
    </w:p>
    <w:p>
      <w:r>
        <w:t>Selon la jurisprudence, les conditions pour admettre un empêchement sont très strictes. La restitution du délai suppose que le contribuable et son éventuel représentant n'ont pas respecté le délai légal en raison d'un empêchement imprévisible, dont la survenance ne leur est pas imputable à faute (arrêts du Tribunal fédéral 2C_40/2018 du 8 février 2018 consid. 5.1 et 5.2 et les références citées ; 2C_737/2018 du 20 juin 2019 consid. 4.1 non publié aux ATF 145 II 201). Celui- 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 Les cas de force majeure, soit les événements extraordinaires et imprévisibles qui surviennent en dehors de la sphère d'activité de l'intéressé et qui s'imposent à lui de</w:t>
      </w:r>
    </w:p>
    <w:p>
      <w:r>
        <w:t>- 6/7 - A/4309/2023 l'extérieur de façon irrésistible, demeurent aussi réservés. Pour établir l'existence d'un cas de force majeure, le fardeau de la preuve incombe à l'assujetti (ATA/461/2018 du 8 mai 2018 ; ATA/328/2018 du 10 avril 2018). En particulier et à titre d'exemples, la maladie ou l'accident peuvent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(arrêt du Tribunal fédéral 2C_287/2022 du 4 mai 2022 consid. 5.1). Même une incapacité de travail totale n'exclut pas une simple activité administrative tendant à confier à un mandataire externe la défense de ses intérêts (arrêt du Tribunal fédéral 2F_33/2020 du 22 décembre 2020 consid. 4 et les réf.). Par ailleurs, un surcroît de travail ou une inattention ne constituent pas des motifs de restitution du délai (Yves NOËL/Florence AUBRY GIRARDIN, Commentaire romand, Impôt fédéral direct, 2017, n° 13, p. 1736).</w:t>
      </w:r>
    </w:p>
    <w:p>
      <w:r>
        <w:rPr>
          <w:b/>
        </w:rPr>
        <w:t>E. 13</w:t>
      </w:r>
    </w:p>
    <w:p>
      <w:r>
        <w:t>En l’espèce, si le certificat médical et l’attestation de l’employeur versés au dossier indiquent certes que le recourant a effectivement eu des difficultés à gérer ses affaires administratives, respectivement son activité professionnelle, ces documents ne démontrent toutefois pas qu’il aurait été dans l’impossibilité objective ou subjective de le faire. Au demeurant, il apparait que durant la période considérée, le recourant n’a pas été en arrêt de travail en raison de son état de santé. En tout était, il n’a en rien démontré en quoi les difficultés dont il se prévaut l’auraient concrètement empêché de mandater un tiers pour agir à sa place. Dans ces conditions, une restitution du délai fixé par les art. 137 LIFD et 38E al. 1 LPFisc est exclue.</w:t>
      </w:r>
    </w:p>
    <w:p>
      <w:r>
        <w:rPr>
          <w:b/>
        </w:rPr>
        <w:t>E. 14</w:t>
      </w:r>
    </w:p>
    <w:p>
      <w:r>
        <w:t>Au vu de ce qui précède, c’est à bon droit que l'AFC-GE a considéré que la demande du recourant du 6 juillet 2022 était tardive et refusé d'entrer en matière, étant précisé que cette requête ne peut pas être considérée comme une demande de révision car à teneur de la jurisprudence fédérale, la voie de la révision n’est pas ouverte pour remettre en question la portée d’un assujettissement à l’impôt à la source pour lequel aucune décision n’a été requise dans le délai légal imparti (ATA/1151/2024 précité et les arrêts cités).</w:t>
      </w:r>
    </w:p>
    <w:p>
      <w:r>
        <w:rPr>
          <w:b/>
        </w:rPr>
        <w:t>E. 15</w:t>
      </w:r>
    </w:p>
    <w:p>
      <w:r>
        <w:t>Partant, le recours doit être rejeté.</w:t>
      </w:r>
    </w:p>
    <w:p>
      <w:r>
        <w:rPr>
          <w:b/>
        </w:rPr>
        <w:t>E. 16</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w:t>
      </w:r>
    </w:p>
    <w:p>
      <w:r>
        <w:t>- 7/7 - A/4309/2023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