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JTAPI/1154/2021 vom 17. November 2021</w:t>
      </w:r>
    </w:p>
    <w:p>
      <w:r>
        <w:t>GE Cour de justice, 2021-11-17, FR</w:t>
      </w:r>
    </w:p>
    <w:p>
      <w:r>
        <w:rPr>
          <w:b/>
        </w:rPr>
        <w:t xml:space="preserve">Quelle: </w:t>
      </w:r>
      <w:r>
        <w:t>https://mcp.opencaselaw.ch/entscheid/ge_gerichte_JTAPI_1154_2021</w:t>
      </w:r>
    </w:p>
    <w:p>
      <w:r>
        <w:t>FR: GE_GERICHTE JTAPI/1154/2021 du 17 novembre 2021</w:t>
      </w:r>
    </w:p>
    <w:p>
      <w:r>
        <w:t>IT: GE_GERICHTE JTAPI/1154/2021 del 17 novembre 2021</w:t>
      </w:r>
    </w:p>
    <w:p>
      <w:pPr>
        <w:pStyle w:val="Heading2"/>
      </w:pPr>
      <w:r>
        <w:t>Erwägungen</w:t>
      </w:r>
    </w:p>
    <w:p>
      <w:r>
        <w:rPr>
          <w:b/>
        </w:rPr>
        <w:t>E. 1</w:t>
      </w:r>
    </w:p>
    <w:p>
      <w:r>
        <w:t>Le tribunal est compétent pour examiner d'office la légalité et l'adéquation de la détention administrative prononcée en application des art. 75 ss LEI (art. 115 al. 2 et 116 al. 1 de la loi sur l'organisation judiciaire du 26 septembre 2010 - LOJ - E 2</w:t>
      </w:r>
    </w:p>
    <w:p>
      <w:r>
        <w:rPr>
          <w:b/>
        </w:rPr>
        <w:t>E. 05</w:t>
      </w:r>
    </w:p>
    <w:p>
      <w:r>
        <w:t>; art. 7 al. 4 let. d de la loi d'application de la loi fédérale sur les étrangers du 16 juin 1988 - LaLEtr - F 2 10). 2. Il statue ce jour dans le délai de 96 heures que lui impartissent les art. 80 al. 2 LEI et 9 al. 3 LaLEtr et au terme de la procédure orale prévue par la loi (cf. art. 80 al. 2 LEI et 9 al. 5 LaLEtr). 3. Il peut confirmer, réformer ou annuler la décision du commissaire de police ; le cas échéant, il ordonne la mise en liberté de l'étranger (art. 9 al. 3 LaLEtr). 4. 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5</w:t>
      </w:r>
    </w:p>
    <w:p>
      <w:r>
        <w:t>L'art. 7 al. 1 LEI prévoit que l'entrée en Suisse et la sortie de Suisse sont régis par les accords d'association à Schengen. Selon l'art. 3 ch. 3 de la Directive 2008/115/CE du Parlement européen et du Conseil du 16 décembre 2008 relative aux normes et procédures communes applicables dans les États membres au retour des ressortissants de pays tiers en séjour irrégulier, reprise par la Suisse dans le cadre du développement de l'acquis de Schengen le 13 janvier 2009 (Directive sur le retour - RO 2010 5925), ledit « retour » (qui conditionne la question de savoir si le renvoi ou l'expulsion a été exécuté) est le fait, pour le ressortissant d'un pays tiers, de rentrer - que ce soit par</w:t>
      </w:r>
    </w:p>
    <w:p>
      <w:r>
        <w:t>- 8/15 - A/3874/2021 obtempération volontaire à une obligation de retour ou en y étant forcé - dans son pays d'origine, dans un pays de transit conformément à des accords ou autres arrangements de réadmission communautaires ou bilatéraux, ou encore dans un autre pays tiers dans lequel il décide de retourner volontairement et sur le territoire duquel il sera admis (cf. ATA/1028/2020 du 13 octobre 2020 consid. 5b ; ATA/1578/2017 du 7 décembre 2017 consid. 6 ; ATA/640/2015 du 16 juin 2015 consid. 9; ATA/364/2015 du 20 avril 2015 consid. 5)</w:t>
      </w:r>
    </w:p>
    <w:p>
      <w:r>
        <w:rPr>
          <w:b/>
        </w:rPr>
        <w:t>E. 6</w:t>
      </w:r>
    </w:p>
    <w:p>
      <w:r>
        <w:t>En l'occurrence, il ressort des faits précités que M. A______ est retourné en Italie, où il pouvait valablement se rendre, puisqu'il y disposait d'un titre de séjour alors valable, après s'être vu notifié la décision de renvoi du 3 août 2017, étant en particulier relevé qu'il s'y est vu délivrer un nouveau titre de séjour le 19 avril 2018. C'est du reste le déroulement des faits qui a été retenu par la chambre pénale dans son arrêt du 3 décembre 2020. Il en résulte que cette décision de renvoi a été exécutée et a cessé de produire ses effets, de sorte que sa mise en détention ne peut en tout état pas reposer sur l'art. 76 LEI (« détention en vue du renvoi ou de l'expulsion »), qui implique la notification préalable d'une décision de renvoi (cf. ATF 140 II 74 consid. 2.3). Quoi qu'il en soit, à teneur de ses propres déclarations, M. A______ aurait déposé une demande d'asile en Italie en 2014, ce qui, en soi, n'est pas à exclure, comme l'a relevé le SEM. En outre, de l'aveu même du commissaire de police, une procédure Dublin s'avère nécessaire et a d'ailleurs été initiée. Il en découle que la détention administrative en cause ne peut reposer que sur l'art. 76a LEI (« détention dans le cadre de la procédure Dublin ». En effet, lorsque le champ d'application de cette dernière disposition est ouvert, les autorités ne peuvent pas se fonder sur d'autres normes de la LEI, par exemple les art. 75, 76 ou 78 LEI (cf. Gregor CHATTON/Laurent MERZ, in Minh Son NGUYEN/Cesla AMARELLE [éd.], Code annoté de droit des migrations, vol. II : LEtr, 2017, n. 1 ad. art. 76 p. 778 et n. 6 ad art. 76a p. 802).</w:t>
      </w:r>
    </w:p>
    <w:p>
      <w:r>
        <w:rPr>
          <w:b/>
        </w:rPr>
        <w:t>E. 7</w:t>
      </w:r>
    </w:p>
    <w:p>
      <w:r>
        <w:t>Selon l'art. 64a al. 1 LEI, lorsqu'un autre État lié par l'un des accords d'association à Dublin est compétent pour conduire la procédure d'asile et de renvoi en vertu des dispositions du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(Règlement Dublin III), le SEM rend une décision de renvoi à l'encontre de l'étranger séjournant illégalement en Suisse.</w:t>
      </w:r>
    </w:p>
    <w:p>
      <w:r>
        <w:rPr>
          <w:b/>
        </w:rPr>
        <w:t>E. 8</w:t>
      </w:r>
    </w:p>
    <w:p>
      <w:r>
        <w:t>Un renvoi en vertu des accords d'association à Dublin n'est pas seulement un ordre de quitter la Suisse, mais comprend également le lieu de destination. En cas de retour autonome, l'État membre responsable informe l'État membre requérant de l'arrivée du demandeur d'asile, raison pour laquelle il convient d'indiquer au préalable la date et le lieu auxquels les demandeurs d'asile renvoyés doivent se</w:t>
      </w:r>
    </w:p>
    <w:p>
      <w:r>
        <w:t>- 9/15 - A/3874/2021 présenter. Afin de respecter les obligations découlant du règlement Dublin III, il faut s'assurer que le demandeur d'asile renvoyé arrive effectivement à sa destination. Le retour volontaire (ou autonome) ne peut être envisagé que s'il n'y a aucune raison de penser qu'il compromettrait la procédure de retour. La priorité est donc donnée au transfert contrôlé, même si le retour volontaire ou autonome est également prévu. Dans cette mesure, il incombe aux autorités d'examiner de quelle manière le renvoi selon l'art. 64a LEI - départ autonome ou transfert par les autorités - doit être mis en œuvre ou exécuté, le requérant d'asile renvoyé de Suisse ne bénéficiant pas d'un droit au départ autonome vers l'Etat membre responsable de la procédure d'asile. Lors de l'examen, différents éléments doivent être pris en compte, notamment la volonté de la personne renvoyée de partir de manière autonome vers l'État membre responsable ou son comportement passé ; il convient d'éviter la « clandestinité » (ATF 140 II 74 consid. 2.3 et les références citées).</w:t>
      </w:r>
    </w:p>
    <w:p>
      <w:r>
        <w:rPr>
          <w:b/>
        </w:rPr>
        <w:t>E. 9</w:t>
      </w:r>
    </w:p>
    <w:p>
      <w:r>
        <w:t>Selon l'art. 28 par.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par.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w:t>
      </w:r>
    </w:p>
    <w:p>
      <w:r>
        <w:rPr>
          <w:b/>
        </w:rPr>
        <w:t>E. 10</w:t>
      </w:r>
    </w:p>
    <w:p>
      <w:r>
        <w:t>Conformément à l'art. 76a al. 1 LEI, afin d'assurer un renvoi dans l'État Dublin responsable, l'autorité compétente peut mettre l'étranger en détention sur la base d'une évaluation individuelle lorsque les conditions suivantes sont remplies : a. des éléments concrets font craindre que l'étranger concerné n'entende se soustraire au renvoi ; b. la détention est proportionnée ; c. d'autres mesures moins coercitives ne peuvent être appliquées de manière efficace (art. 28 par. 2 du règlement Dublin III précité). À compter du moment où la détention a été ordonnée, l’étranger peut être placé ou maintenu en détention pour une durée maximale de sept semaines pendant la préparation de la décision relative à la responsabilité du traitement de la demande d’asile, les démarches y afférentes comprenant l’établissement de la demande de reprise en charge adressée à un autre État Dublin, le délai d’attente de la réponse à la demande ou de son acceptation tacite, la rédaction de la décision et sa notification (art. 76a al. 3 let. a LEI).</w:t>
      </w:r>
    </w:p>
    <w:p>
      <w:r>
        <w:t>- 10/15 - A/3874/2021 Un comportement en Suisse ou à l'étranger adopté par l'intéressé permettant « de conclure qu'il refuse d'obtempérer aux instructions des autorités » constitue un élément concret faisant craindre qu'il entende se soustraire à l'exécution du renvoi (art. 76a al. 2 let. b LEI). Selon l'art. 76a al. 2 let. g LEI, le fait que l'étranger menace sérieusement d’autres personnes ou met gravement en danger leur vie ou leur intégrité corporelle et fait l’objet d’une poursuite pénale ou a été condamné pour ce motif fait aussi craindre qu'il entende se soustraire à l'exécution du renvoi. Il ressort du Message relatif à l'approbation et à la mise en œuvre des échanges de notes entre la Suisse et l'Union européenne concernant la reprise des règlements (UE) nos 603/2013 et 604/2013 (développements de l'acquis de Dublin/Eurodac) du 7 mars 2014 (FF 2014 2587, 2614) que l'art. 76a al. 2 LEI définit les critères relatifs au risque de passage à la clandestinité (cf. let. a à i). Il s'agit là d'indices concrets relevés au cas par cas justifiant de craindre que la personne concernée n'entende se soustraire à l'exécution du renvoi (non-observation des prescriptions des autorités, p. ex. violation de l'obligation de collaborer, dépôt de plusieurs demandes d'asile sous des identités différentes, etc.). Ces critères s'apparentent aux motifs déjà existants de détention en phase préparatoire ou de détention en vue du renvoi définis aux art. 75 et 76 LEI (cf. Gregor CHATTON/Laurent MERZ, op. cit., n. 17 ad art. 76a p. 808).</w:t>
      </w:r>
    </w:p>
    <w:p>
      <w:r>
        <w:rPr>
          <w:b/>
        </w:rPr>
        <w:t>E. 11</w:t>
      </w:r>
    </w:p>
    <w:p>
      <w:r>
        <w:t>Sous l'angle de l'art. 76a al. 2 let. b LEI, le juge de la détention administrative doit établir un pronostic en déterminant s'il existe des garanties que l'étranger prêtera son concours à l'exécution de son refoulement, soit qu'il se conformera aux instructions de l'autorité le moment venu, c'est-à-dire lorsque les conditions seront réunies ; dans ce cadre, il dispose d'une certaine marge d'appréciation, ce d'autant qu'il doit en principe entendre l'intéressé (cf. arrêts du Tribunal fédéral 2C_935/2011 du 7 décembre 2011 consid. 3.3 ; 2C_806/2010 du 21 octobre 2010 consid. 2.1 ; 2C_400/2009 du 16 juillet 2009 consid. 3.1 ; ATA/43/2020 du 17 janvier 2020 consid. 4 ; ATA/1107/2019 du 27 juin 2019 consid. 5a). Il faut que, dans le cas concret, au vu de l'ensemble des circonstances, il existe un risque sérieux de passage à la clandestinité (cf. Gregor CHATTON/Laurent MERZ, op. cit., n. 17 ad art. 76a p. 808).</w:t>
      </w:r>
    </w:p>
    <w:p>
      <w:r>
        <w:rPr>
          <w:b/>
        </w:rPr>
        <w:t>E. 12</w:t>
      </w:r>
    </w:p>
    <w:p>
      <w:r>
        <w:t>Sous l'angle de l'art. 76a al. 2 let. g LEI, un étranger menace sérieusement d'autres personnes ou met gravement en danger leur vie ou leur intégrité corporelle s'il commet des infractions pénales à l'encontre de la vie et de l'intégrité corporelle (art. 111 ss CP), contre la liberté (art. 180 ss CP) ou contre l'intégrité sexuelle, dès qu'il y a contrainte (cf. art. 189 et 190 CP) (cf. arrêt du Tribunal fédéral 2C_293/2012 du 18 avril 2012 consid. 4.3 et les références citées). Sont aussi visées les infractions à la LStup (cf. arrêts du Tribunal fédéral 2C_293/2012 du 18 avril 2012 consid. 4.3 ; 2A.35/2000 du 10 février 2000 consid. 2b/aa ; 2A.450/1995 du 3 novembre 1995 consid. 5a), en particulier le trafic de drogues</w:t>
      </w:r>
    </w:p>
    <w:p>
      <w:r>
        <w:t>- 11/15 - A/3874/2021 dures (cf. ATF 125 II 369 consid. 3b/bb ; arrêt du Tribunal fédéral 2C_293/2012 du 18 avril 2012 consid. 4.3 ; Nicolas WISARD, Les renvois et leur exécution en droit des étrangers et en droit d'asile, 1997, p. 268). Il a en revanche déjà été jugé (cf. ATA/641/1996 du 31 octobre 1996 consid. 9, rendu sous l'empire de l’art. 13a let. e de l'ancienne loi fédérale sur le séjour et l'établissement des étrangers du 26 mars 1931 - aLSEE - RS 142.20, dont la teneur est similaire à l'art. 75 al. 1 let. g LEI [cf. arrêt du Tribunal fédéral 2C_293/2012 du 18 avril 2012 consid. 4.2] ; JTAPI/1360/2017 du 19 décembre 2017 ; JTAPI/1159/2016 du 10 novembre 2016 ; JTAPI/892/2015 du 24 juillet 2015) que le fait qu'une personne se soit livrée à un trafic de haschisch ne permet pas à lui seul sa mise en détention administrative sur la base des dispositions légales précitées, puisque, selon la jurisprudence du Tribunal fédéral rendue en matière de stupéfiants, à l'instar de l'ecstasy (cf. ATF 125 IV 90 consid. 3), le cannabis et ses dérivés n’ont pas le caractère d’un produit mettant gravement en danger la vie ou l’intégrité corporelle de tiers (cf. not. ATF 145 IV 312 consid. 2.1.1 ; 120 IV 256 consid. 2b ; 117 IV 314 consid. 2 ; 6B_873/2015 du 20 avril 2016 consid. 2.3.2 ; 6B_478/2011 du 21 novembre 2011 consid. 2 ; on observera, cela étant, que le Tribunal fédéral a récemment retenu [ATF 146 IV 326 consid. 3.2] que, sans être létal, le cannabis reste une substance nocive pour la santé des consommateurs, notamment des jeunes et jeunes adultes en pleine phase de développement physique et psychique, sa consommation régulière et/ou à haute dose pouvant entraîner une addiction, voire des troubles physiques et psychiques, de sorte qu'un trafic de cannabis de grande envergure, portant, comme en l'occurrence, sur plus de 300 kg et réalisant le cas grave de l'art. 19 al. 2 let. c LStup menaçait de manière sérieuse, au sens de l'art. 221 al. 1 let. c du Code de procédure pénale suisse du 5 octobre 2007 [CPP - RS 312.0], la santé et la sécurité des jeunes et des jeunes adultes, représentant une part importante des consommateurs et une frange de la population particulièrement vulnérable). Comme la disposition est tournée vers le futur et tend à empêcher que l'étranger continue son comportement dangereux, il faut établir un pronostic pour déterminer si, sur la base des circonstances connues, il existe un risque sérieux que d'autres mises en danger graves se reproduisent (cf. arrêts du Tribunal fédéral 2C_293/2012 du 18 avril 2012 consid. 4.3 ; 2A.480/2003 du 26 août 2004 consid. 3.1 et les nombreuses références citées). Un tel pronostic peut s'imposer notamment lorsqu'une procédure pénale a démontré que l'étranger s'est livré à un trafic de drogues dures ne portant que sur de faibles quantités ; dans un tel cas de figure, il faut se demander s'il s'agit seulement d'un comportement coupable isolé ou s'il existe un risque que l'intéressé poursuive son trafic. En effet, la détention administrative n'est pas d'emblée exclue en présence de petits trafiquants, s'ils présentent un risque de récidive (cf. arrêts du Tribunal fédéral 2C_293/2012 du 18 avril 2012 consid. 4.3 ; 2A.480/2003 du 26 août 2004 consid. 3.5). Il est fréquent que les petits revendeurs ne soient jamais en possession d'une grande quantité de stupéfiants, ce qui ne les empêche pas de procéder constamment à du</w:t>
      </w:r>
    </w:p>
    <w:p>
      <w:r>
        <w:t>- 12/15 - A/3874/2021 trafic, de sorte qu'en peu de temps, ils parviennent à écouler une grande quantité de drogue. Or, un tel comportement constitue une mise en danger grave de la vie ou de l'intégrité corporelle des personnes permettant de justifier une détention (cf. ATF 125 II 369 consid. 3b/bb ; arrêts du Tribunal fédéral 2C_293/2012 du 18 avril 2012 consid. 4.3 ; 2A.35/2000 du 10 février 2000 consid. 2b/bb ; 2A.450/1995 du 3 novembre 1995 consid. 5b). En revanche, celui qui n'a agi que de manière isolée avec une petite quantité de stupéfiants ne représente pas encore un danger grave pour la vie ou l'intégrité corporelle d'autres personnes (cf. arrêts du Tribunal fédéral 2C_293/2012 du 18 avril 2012 consid. 4.3 ; 2A.480/2003 du 26 août 2004 consid. 3.1 in fine ; 2A.35/2000 du 10 février 2000 consid. 2b/bb ; 2A.450/1995 du 3 novembre 1995 consid. 3b).</w:t>
      </w:r>
    </w:p>
    <w:p>
      <w:r>
        <w:rPr>
          <w:b/>
        </w:rPr>
        <w:t>E. 13</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 3.5 ;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2C_170/2020 du 17 août 2020 consid. 3 ; 2C_672/2019 du 22 août 2019 consid. 5.4 ; 2C_263/2019 du 27 juin 2019 consid. 4.1 ;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 L'examen de la proportionnalité peut mener au résultat que d'autre mesures moins coercitives que la détention, pouvant être combinées, sont suffisantes, en particulier selon les art. 64e ou 74 LEI (cf. Gregor CHATTON/Laurent MERZ, op. cit., n. 16 ad art. 76a p. 807 s.).</w:t>
      </w:r>
    </w:p>
    <w:p>
      <w:r>
        <w:rPr>
          <w:b/>
        </w:rPr>
        <w:t>E. 14</w:t>
      </w:r>
    </w:p>
    <w:p>
      <w:r>
        <w:t>En l'espèce, depuis qu'il est arrivé en Suisse pour la première fois en 2017, M. A______ a fait l'objet de deux procédures pénales, à l'issue desquelles sa culpabilité a été reconnue. Il a été condamné pour avoir, sans droit, possédé, détenu et/ou acquis (art. 19 al. 1 let. d LStup) cinq boulettes de cocaïne le 2 août 2017. Si, comme le relève le commissaire de police dans la décision litigieuse, sa condamnation définitive est intervenue le 4 mars 2019, il n'en demeure pas moins</w:t>
      </w:r>
    </w:p>
    <w:p>
      <w:r>
        <w:t>- 13/15 - A/3874/2021 que ces faits remontent à plus de quatre ans. Si, certes aussi, il y a tout lieu de penser que cette cocaïne était destinée à être vendue à des consommateurs, il n'a depuis lors plus fait l'objet d'une quelconque procédure pénale en lien avec cette substance, sa seconde condamnation ayant concerné, pour des faits remontant à juillet 2019, à l'acquisition, la possession et/ou la détention (art. 19 al. 1 let. d LStup) de 69 g de marijuana. Même si ces agissements ne sauraient être tolérés et si la chambre pénale a, en substance, retenu que le risque qu'il s'adonne à nouveau à un tel trafic après sa sortie de prison était important (étant aussi rappelé qu'il avait vendu, en une dizaine de fois au cours des deux ou trois derniers mois ayant précédé le 4 août 2017, une quantité de 100 g de marijuana à une consommatrice), un tel état de fait ne permet pas de retenir qu'il menace sérieusement d’autres personnes ou met gravement en danger leur vie ou leur intégrité corporelle, au sens où l'entend l'art. 76a al. 2 let. g LEI. Cela étant, compte tenu du comportement qu'il a adopté jusqu'ici, on doit parvenir à la conclusion que le risque qu'il ne se tienne pas à disposition des autorités suisses dans l'attente de l'éventuelle organisation de son retour en Italie et qu'il collabore avec elles apparaît tout à fait important. Au vu des circonstances, sa présence apparaît nécessaire jusqu'à ce qu'il soit établi qu'une demande d'asile est pendante en Italie et, le cas échéant, que son transfert puisse être opéré de manière contrôlé en application du règlement Dublin III, étant rappelé que la personne qui remplit les conditions pour être soumis à la procédure Dublin n'a en principe pas un droit à pouvoir quitter le pays de manière autonome (ATF 140 II 74 consid. 2.3), ce d'autant plus si son titre de séjour est échu. Or, sa disparition dans la clandestinité serait plus que probable, s'il devait être remis en liberté. A cet égard, on doit tenir compte du fait qu'il a déjà fait l'objet d'une décision de renvoi, après qu'il avait été constaté qu'il s'était adonné au trafic de cocaïne (mais aussi de marijuana, depuis plusieurs mois), ce qui ne l'a pas empêché de revenir en Suisse pour se consacrer à nouveau au trafic de stupéfiants, étant rappelé qu'il a été condamné à deux reprises pour infraction à l'art. 19 al. 1 LStup. Si, certes, on ne peut pas simplement conclure d'une condamnation pénale que l'intéressé s'oppose de manière générale aux injonctions des autorités (cf. arrêt du Tribunal fédéral 2C_712/2016 du 6 septembre 2016 consid. 1.3 in fine), les éléments figurant au dossier permettent très sérieusement de douter que tel sera le cas en l'occurrence. D'ailleurs, à teneur du pronostic établi par la chambre pénale, il y a une très forte probabilité qu'il revienne ou demeure en Suisse pour y poursuivre ses activités illicites, malgré les deux condamnations précitées. La chambre pénale a de plus relevé que sa collaboration avait été mauvaise au cours de la procédure. En outre, son titre de séjour italien est échu et il a déclaré que s'il devait être remis en liberté, il se rendrait de son propre chef, et de façon clandestine, en Italie. Ses déclarations quant à sa volonté de retourner en Italie, dans la mesure où il y a déposé une demande d'asile, sont d'ailleurs en soi sujettes à caution, dès lors que le dépôt de cette demande, si importante soit-elle pour lui, ne l'a pas empêché de</w:t>
      </w:r>
    </w:p>
    <w:p>
      <w:r>
        <w:t>- 14/15 - A/3874/2021 venir en Suisse à au moins deux reprises et d'y rester de nombreux mois pour, notamment, commettre des infractions. Dans de telles circonstances, il faut admettre que le motif de détention prévu par l'art. 76a al. 2 let. b LEI est réalisé et qu'aucune mesure moins coercitive que la détention n'est envisageable pour assurer sa présence, nécessaire - au vu des éléments disponibles à ce stade - assurer son éventuel renvoi en Italie.</w:t>
      </w:r>
    </w:p>
    <w:p>
      <w:r>
        <w:rPr>
          <w:b/>
        </w:rPr>
        <w:t>E. 15</w:t>
      </w:r>
    </w:p>
    <w:p>
      <w:r>
        <w:t>Compte tenu de ce qui précède, l'ordre de mise en détention du commissaire de police sera confirmé, par substitution de motifs, ce qui implique la réduction de la durée de la détention, laquelle sera arrêtée à sept semaines. Une telle durée respecte le cadre légal prévu par l'art. 76a al. 3 let. a LEI et n'apparaît pas disproportionnée au vu des circonstances concrètes. S'il est établi que M. A______ a effectivement déposé une demande d'asile en Italie en 2014, ce qui nécessitera sans doute des recherches et prendra un peu de temps, il incombera aux autorités suisses de soumettre une requête à l'Italie aux fins de sa reprise en charge, conformément à la procédure prévue par le Règlement Dublin III, étant rappelé que, selon celui-ci, le délai imparti à l'État requis pour se prononcer sur une requête aux fins de reprise en charge lorsqu'aucune nouvelle demande a été introduite dans l'État requérant - ce qui est le cas en l'occurrence - est d'un mois, lorsque la requête ne peut se fonder sur des données obtenues par le système Eurodac (art. 25 par. 1 : « aussi rapidement que possible et en tout état de cause dans un délai n'excédant pas un mois à compter de la date de réception de la requête »). Le cas échéant, un nouvel ordre de mise en détention devra ensuite être pris, pour une durée maximale de six semaines, afin d'assurer l'exécution du transfert (cf. art. 76a al. 3 let. c LEI, étant rappelé que, conformément au texte clair de l'art. 28 par. 3 al. 3 du Règlement Dublin III, le délai de six semaines visé par cette disposition court à compter de l'acceptation implicite ou explicite de l'Etat responsable, et non pas à partir de la notification ultérieure de la décision de renvoi du SEM [cf. ATA/1252/2020 du 8 décembre 2020 consid. 7 ; JTAPI/352/2021 du 7 avril 2021 consid. 12 ; Gregor CHATTON/Laurent MERZ op. cit, n. 29 ad art. 76a p. 814]).</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- 15/15 - A/3874/2021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