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JTAPI/1151/2024 vom 22. November 2024</w:t>
      </w:r>
    </w:p>
    <w:p>
      <w:r>
        <w:t>GE Cour de justice, 2024-11-22, FR</w:t>
      </w:r>
    </w:p>
    <w:p>
      <w:r>
        <w:rPr>
          <w:b/>
        </w:rPr>
        <w:t xml:space="preserve">Quelle: </w:t>
      </w:r>
      <w:r>
        <w:t>https://mcp.opencaselaw.ch/entscheid/ge_gerichte_JTAPI_1151_2024</w:t>
      </w:r>
    </w:p>
    <w:p>
      <w:r>
        <w:t>FR: GE_GERICHTE JTAPI/1151/2024 du 22 novembre 2024</w:t>
      </w:r>
    </w:p>
    <w:p>
      <w:r>
        <w:t>IT: GE_GERICHTE JTAPI/1151/2024 del 22 novembre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w:t>
      </w:r>
    </w:p>
    <w:p>
      <w:r>
        <w:t>- 6/13 - A/3852/2024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19 novembre 2024 à 16h30.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 ou respectivement en lien avec l’art. 75 al. 1 let. h LEI, lorsqu’elle a été condamnée pour un crime.</w:t>
      </w:r>
    </w:p>
    <w:p>
      <w:r>
        <w:rPr>
          <w:b/>
        </w:rPr>
        <w:t>E. 5.1</w:t>
      </w:r>
    </w:p>
    <w:p>
      <w:r>
        <w:t>; 2C_672/2019 du 22 août 2019 consid. 5.1 ; 2C_1072/2015 du 21 décembre 2015 consid. 3.2 et les arrêts cités).</w:t>
      </w:r>
    </w:p>
    <w:p>
      <w:r>
        <w:t>- 10/13 - A/3852/2024</w:t>
      </w:r>
    </w:p>
    <w:p>
      <w:r>
        <w:rPr>
          <w:b/>
        </w:rPr>
        <w:t>E. 6</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En l’espèce, l'intéressé fait l'objet d'une décision de renvoi de Suisse, définitive et exécutoire, prononcée par l'OCPM le 18 mars 2024. Il fait par ailleurs l'objet d'une interdiction de pénétrer sur l'ensemble du territoire genevois pour une durée de 18 mois, décision qui lui a été valablement notifiée le 12 octobre 2024. Il n'a pas respecté ces mesures dès lors qu'il a été une nouvelle fois arrêté le 18 novembre 2024 à Genève, alors qu'il venait de consommer de la cocaïne. Il a en outre été condamné à sept reprises entre le 25 août 2023 et le 19 novembre 2024, en particulier pour vol soit un crime (art. 10 al. 2 CP). Il ressort du dossier que M. A______ qu'il n'a aucunement l'intention de se soumettre à la décision de renvoi dont il fait l'objet puisqu'il n'a respecté aucune des mesures prises à son encontre, admettant, au contraire, avoir fait des allers et retours entre la France et la Suisse, étant relevé, qu'à ce jour, il n'a entrepris aucune démarche pour quitter le territoire helvétique ; il n'avait pas non plus mis à profit la libération conditionnelle dont il avait bénéficié pour quitter le territoire dès lors qu'il a été récidivé quelques semaines seulement après sa libération ;il aurait certes sa femme et leur fils à H______(FR), en France. Ces informations ne sont toutefois, à ce stade, pas suffisamment étayées ni documentées, tout comme le fait que son passeport et sa carte d'identité tunisiens se trouveraient à son domicile. Il soutient avoir entamé des démarches en France visant à faire reconnaître son mariage religieux en vue d'obtenir un permis de séjour. Force est cependant de constater, qu'à ce jour, renseignements pris auprès des autorités françaises, M. A______ n'a pas de document d'identité et n'a pas le droit de séjourner en France. Il en va de</w:t>
      </w:r>
    </w:p>
    <w:p>
      <w:r>
        <w:t>- 8/13 - A/3852/2024 même de son prétendu enregistrement auprès des autorités italiennes. L'assurance de son départ effectif de Suisse répond en outre à un intérêt public certain vu ses nombreuses condamnations et, pour les motifs évoqués ci-dessus, toute autre mesure moins incisive que la détention administrative serait vaine pour assurer sa présence au moment où il devra montre dans l'avion devant le reconduire en Tunisie. A cela s'ajoute que dès lors qu'il ne dispose pas de moyens de subsistance, ni de lieu de résidence stable et qu'il présente une addiction importante aux drogues dures, il existe des éléments concrets et suffisants faisant craindre que s'il était remis en liberté, il se soustrairait à son renvoi et disparaîtrait dans la clandestinité. Les conditions légales de la détention sont donc remplies.</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du Tribunal fédéral 2A.581/2006 du 18 octobre 2006).</w:t>
      </w:r>
    </w:p>
    <w:p>
      <w:r>
        <w:rPr>
          <w:b/>
        </w:rPr>
        <w:t>E. 9</w:t>
      </w:r>
    </w:p>
    <w:p>
      <w:r>
        <w:t>En l'espèce, les autorités ont agi avec diligence et célérité dans la mesure où les services de police ont initié les démarches tendant à obtenir une place à bord d'un avion de ligne dès l'arrestation de l'intéressé qui a été formellement identifié par la Tunisie comme un ressortissant de ce pays. Si l'intéressé devait être déclaré apte au voyage par l'OSEARA, un vol de ligne pourrait être réservé dans un délai de trois semaines, délai suffisant aux autorités helvétiques pour obtenir un laissez-passer des autorités tunisiennes.</w:t>
      </w:r>
    </w:p>
    <w:p>
      <w:r>
        <w:rPr>
          <w:b/>
        </w:rPr>
        <w:t>E. 10</w:t>
      </w:r>
    </w:p>
    <w:p>
      <w:r>
        <w:t>A teneur de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dans ces circonstances, la détention administrative peut atteindre dix-huit mois (cf. not. ATA/22/2017 du 12 janvier 2017 ; ATA/1052/2016 du 14 décembre 2016 ; ATA/1017/2016 du 6 décembre 2016 ; ATA/3/2013 du 3 janvier 2013 ; ATA/40/2012 du 19 janvier 2012).</w:t>
      </w:r>
    </w:p>
    <w:p>
      <w:r>
        <w:rPr>
          <w:b/>
        </w:rPr>
        <w:t>E. 11</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w:t>
      </w:r>
    </w:p>
    <w:p>
      <w:r>
        <w:t>- 9/13 - A/3852/2024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En l’espèce, au vu de ce qui précède, seule une détention est à même d’assurer l’exécution du renvoi de M. A______ à destination de son pays d’origine, toute mesure moins incisive apparaissant d’emblée vaine.</w:t>
      </w:r>
    </w:p>
    <w:p>
      <w:r>
        <w:rPr>
          <w:b/>
        </w:rPr>
        <w:t>E. 15</w:t>
      </w:r>
    </w:p>
    <w:p>
      <w:r>
        <w:t>La durée de sa détention fixée à six semaines n’apparaît pas disproportionnée au vu des démarches en cours et encore à entreprendre et de l’opposition de M. A______ à son renvoi en Tunisie.</w:t>
      </w:r>
    </w:p>
    <w:p>
      <w:r>
        <w:rPr>
          <w:b/>
        </w:rPr>
        <w:t>E. 16</w:t>
      </w:r>
    </w:p>
    <w:p>
      <w:r>
        <w:t>L'intéressé sollicite sa mise en liberté immédiate au motif que sa détention serait incompatible avec son état de santé, qui rendrait par ailleurs son renvoi inexécutable.</w:t>
      </w:r>
    </w:p>
    <w:p>
      <w:r>
        <w:rPr>
          <w:b/>
        </w:rPr>
        <w:t>E. 17</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Les raisons juridiques ou matérielles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4.1.1 et 4.1.3 ; arrêt du Tribunal fédéral 2C_560/2021 du 3 août 2021 consid. 7.1 ; cf. aussi not. arrêts 2C_672/2019 du 22 août 2020 consid.</w:t>
      </w:r>
    </w:p>
    <w:p>
      <w:r>
        <w:rPr>
          <w:b/>
        </w:rPr>
        <w:t>E. 18</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w:t>
      </w:r>
    </w:p>
    <w:p>
      <w:r>
        <w:rPr>
          <w:b/>
        </w:rPr>
        <w:t>E. 19</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20</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w:t>
      </w:r>
    </w:p>
    <w:p>
      <w:r>
        <w:t>- 11/13 - A/3852/2024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w:t>
      </w:r>
    </w:p>
    <w:p>
      <w:r>
        <w:rPr>
          <w:b/>
        </w:rPr>
        <w:t>E. 25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A/3852/2024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