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JTAPI/1142/2024 vom 20. November 2024</w:t>
      </w:r>
    </w:p>
    <w:p>
      <w:r>
        <w:t>GE Cour de justice, 2024-11-20, FR</w:t>
      </w:r>
    </w:p>
    <w:p>
      <w:r>
        <w:rPr>
          <w:b/>
        </w:rPr>
        <w:t xml:space="preserve">Quelle: </w:t>
      </w:r>
      <w:r>
        <w:t>https://mcp.opencaselaw.ch/entscheid/ge_gerichte_JTAPI_1142_2024</w:t>
      </w:r>
    </w:p>
    <w:p>
      <w:r>
        <w:t>FR: GE_GERICHTE JTAPI/1142/2024 du 20 novembre 2024</w:t>
      </w:r>
    </w:p>
    <w:p>
      <w:r>
        <w:t>IT: GE_GERICHTE JTAPI/1142/2024 del 20 novembre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8C_99/2024 du 6 mai 2024 consid. 3.3).</w:t>
      </w:r>
    </w:p>
    <w:p>
      <w:r>
        <w:rPr>
          <w:b/>
        </w:rPr>
        <w:t>E. 3.1</w:t>
      </w:r>
    </w:p>
    <w:p>
      <w:r>
        <w:t>;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2C_103/2024 du 3 avril 2024 consid. 7.1).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La question de l’intégration de la personne concernée en Suisse n’est pas déterminante au regard des conditions de l’art. 50 al. 1 let. b LEI, qui ne s’attache qu’à l’intégration - qui doit être fortement compromise - qui aura lieu dans le pays d’origine (arrêt du Tribunal fédéral 2C_103/2024 du 3 avril 2024 consid. 7.1).</w:t>
      </w:r>
    </w:p>
    <w:p>
      <w:r>
        <w:rPr>
          <w:b/>
        </w:rPr>
        <w:t>E. 4</w:t>
      </w:r>
    </w:p>
    <w:p>
      <w:r>
        <w:t>Saisi d’un recours, le tribunal applique le droit d’office. Il ne peut pas aller au-delà des conclusions des parties, mais n’est lié ni par les motifs invoqués par celles-ci (art. 69 al. 1 LPA), ni par leur argumentation juridique (ATA/1331/2023 du 12 décembre 2023 consid. 3).</w:t>
      </w:r>
    </w:p>
    <w:p>
      <w:r>
        <w:rPr>
          <w:b/>
        </w:rPr>
        <w:t>E. 5</w:t>
      </w:r>
    </w:p>
    <w:p>
      <w:r>
        <w:t>À titre préliminaire, le recourant a requis sa comparution personnelle.</w:t>
      </w:r>
    </w:p>
    <w:p>
      <w:r>
        <w:rPr>
          <w:b/>
        </w:rPr>
        <w:t>E. 6</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w:t>
      </w:r>
    </w:p>
    <w:p>
      <w:r>
        <w:t>- 6/11 - A/2033/2024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Toutefois, ce droit ne confère pas le droit d’être entendu oralement, ni celui d’obtenir l’audition de témoins (ATF 140 I 68 consid. 9.6.1 ; arrêt du Tribunal fédéral 8C_381/2021 du 17 décembre 2021 consid. 3.2 ; cf. aussi art. 41 in fine LPA).</w:t>
      </w:r>
    </w:p>
    <w:p>
      <w:r>
        <w:rPr>
          <w:b/>
        </w:rPr>
        <w:t>E. 7</w:t>
      </w:r>
    </w:p>
    <w:p>
      <w:r>
        <w:t>En l’espèce, le tribunal estime que le dossier contient les éléments suffisants et nécessaires, tel qu’ils ressortent des écritures des parties, des pièces produites et du dossier de l’autorité intimée, pour statuer en connaissance de cause sur le litige. En outre, le recourant a pu faire valoir ses arguments, dans le cadre de son recours, et produire tout moyen de preuve utile en annexe à ses écritures, sans qu’il n’explique ce qui, dans la procédure écrite, l’aurait empêché d’exprimer ses arguments de manière pertinente et complète. Il a d’ailleurs renoncé à répliquer, ce qui confirme qu’il n’a pas d’autres éléments à faire valoir. Il ne sera donc pas donné suite à cet acte d’instruction, en soi non obligatoire.</w:t>
      </w:r>
    </w:p>
    <w:p>
      <w:r>
        <w:rPr>
          <w:b/>
        </w:rPr>
        <w:t>E. 8</w:t>
      </w:r>
    </w:p>
    <w:p>
      <w:r>
        <w:t>Le recourant sollicite la prolongation de son autorisation de séjour.</w:t>
      </w:r>
    </w:p>
    <w:p>
      <w:r>
        <w:rPr>
          <w:b/>
        </w:rPr>
        <w:t>E. 9</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la République dominicaine.</w:t>
      </w:r>
    </w:p>
    <w:p>
      <w:r>
        <w:rPr>
          <w:b/>
        </w:rPr>
        <w:t>E. 10</w:t>
      </w:r>
    </w:p>
    <w:p>
      <w:r>
        <w:t>Selon l’art. 42 al. 1 LEI, le conjoint d’un ressortissant suisse a droit à l’octroi d’une autorisation de séjour et à la prolongation de sa durée de validité à condition de vivre en ménage commun avec lui. Cette disposition requiert donc non seulement le mariage des époux mais également leur ménage commun (arrêt du Tribunal fédéral 2C_101/2024 du 13 juin 2024 consid. 5.1). Il y a présomption que la communauté conjugale est rompue après plus d’un an de séparation (arrêt du Tribunal fédéral 2C_88/2017 du 30 janvier 2017 consid. 6.1).</w:t>
      </w:r>
    </w:p>
    <w:p>
      <w:r>
        <w:rPr>
          <w:b/>
        </w:rPr>
        <w:t>E. 11</w:t>
      </w:r>
    </w:p>
    <w:p>
      <w:r>
        <w:t>En l’espèce, il résulte des éléments figurant au dossier que le recourant vit séparé de Mme A______ depuis le mois de septembre 2022. Depuis lors, les conjoints n’ont jamais repris la vie commune, de sorte que leur communauté conjugale est à l’évidence rompue. Partant, le recourant ne peut plus déduire de droit de séjour fondé sur son mariage avec son épouse.</w:t>
      </w:r>
    </w:p>
    <w:p>
      <w:r>
        <w:t>- 7/11 - A/2033/2024</w:t>
      </w:r>
    </w:p>
    <w:p>
      <w:r>
        <w:rPr>
          <w:b/>
        </w:rPr>
        <w:t>E. 12</w:t>
      </w:r>
    </w:p>
    <w:p>
      <w:r>
        <w:t>Selon l’art. 50 al. 1 let. a LEI, après la dissolution de la famille, le droit du conjoint à l’octroi d’une autorisation de séjour et à la prolongation de sa durée de validité en vertu de l’art. 42 ou 43 LEI subsiste, si l’union conjugale a duré au moins trois ans et que les critères d’intégration définis à l’art. 58a LEI sont remplis. Ces deux conditions sont cumulatives (ATF 140 II 289 consid. 3.8 ; arrêts du Tribunal fédéral 2C_63/2024 du 18 avril 2024 consid. 6.2 ; 2C_92/2023 du 5 mai 2023 consid. 6.2).</w:t>
      </w:r>
    </w:p>
    <w:p>
      <w:r>
        <w:rPr>
          <w:b/>
        </w:rPr>
        <w:t>E. 13</w:t>
      </w:r>
    </w:p>
    <w:p>
      <w:r>
        <w:t>De jurisprudence constante, le calcul de la période minimale de trois ans commence à courir dès le début de la cohabitation effective des époux en Suisse et s’achève au moment où ceux-ci cessent de faire ménage commun (ATF 140 II 345 consid. 4.1 ; arrêt du Tribunal fédéral 2C_431/2023 du 26 octobre 2023 consid. 6.2) ; peu importe combien de temps le mariage perdure encore formellement par la suite (ATF 136 II 113 consid. 3.2 et 3.3). La limite des trois ans est absolue et s’applique même s’il ne reste que quelques jours pour atteindre la durée des trente-six mois exigés par l’art. 50 al. 1 let. a LEI (ATF 137 II 345 consid. 3.1.3 ; arrêt du Tribunal fédéral 2C_1048/2022 du 22 mars 2023 consid. 4.2).</w:t>
      </w:r>
    </w:p>
    <w:p>
      <w:r>
        <w:rPr>
          <w:b/>
        </w:rPr>
        <w:t>E. 14</w:t>
      </w:r>
    </w:p>
    <w:p>
      <w:r>
        <w:t>En l’espèce, les époux se sont mariés en République dominicaine, de sorte que conformément à la jurisprudence susmentionnée, il y a lieu de retenir la date d’arrivée en Suisse du recourant, soit le 21 mai 2021, comme déterminante pour fixer le début de l’union conjugale. Dans la mesure où il ressort du dossier que les époux vivent séparés depuis le mois de septembre 2022, l’union conjugale a ainsi manifestement duré moins de trois ans. Ainsi, dans la mesure où les deux conditions posées par l’art. 50 al. 1 let. a LEI sont cumulatives et que la première d’entre elles n’est pas remplie, il n’y a pas lieu d’examiner si l’intégration du recourant est réussie.</w:t>
      </w:r>
    </w:p>
    <w:p>
      <w:r>
        <w:rPr>
          <w:b/>
        </w:rPr>
        <w:t>E. 15</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w:t>
      </w:r>
    </w:p>
    <w:p>
      <w:r>
        <w:t>- 8/11 - A/2033/2024 l’esprit que l’art. 50 al. 1 let. b LEI confère un droit à la poursuite du séjour en Suisse, contrairement à l’art. 30 al. 1 let. b LEI qui constitue la base pour les permis de séjour pour cas de rigueur (ATF 138 II 393 consid. 3.1 ; arrêt du Tribunal fédéral 2C_364/2022 du 7 septembre 2023 consid. 2.3). L’art. 77 al. 2 OASA précise que les raisons personnelles majeures visées à l’art. 50 al. 1 let. b LEI, sont notamment données lorsque le conjoint est victime de violence conjugale ou lorsque le mariage a été conclu en violation de la libre volonté d’un des époux ou que la réintégration sociale dans le pays de provenance semble fortement compromise.</w:t>
      </w:r>
    </w:p>
    <w:p>
      <w:r>
        <w:rPr>
          <w:b/>
        </w:rPr>
        <w:t>E. 16</w:t>
      </w:r>
    </w:p>
    <w:p>
      <w:r>
        <w:t>L’énumération de ces cas n’est pas exhaustive et laisse aux autorités une certaine liberté d’appréciation fondée sur des motifs humanitaires (ATF 136 II 1 consid. 5.3). Ainsi, une raison personnelle majeure susceptible de justifier l’octroi ou le renouvellement d’une autorisation de séjour peut également résulter d’autres circonstances.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w:t>
      </w:r>
    </w:p>
    <w:p>
      <w:r>
        <w:rPr>
          <w:b/>
        </w:rPr>
        <w:t>E. 17</w:t>
      </w:r>
    </w:p>
    <w:p>
      <w:r>
        <w:t>Parmi les éléments déterminants, il convient de citer la très longue durée du séjour en Suisse, une intégration sociale particulièrement poussée, une réussite profession- 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w:t>
      </w:r>
    </w:p>
    <w:p>
      <w:r>
        <w:t>- 9/11 - A/2033/2024</w:t>
      </w:r>
    </w:p>
    <w:p>
      <w:r>
        <w:rPr>
          <w:b/>
        </w:rPr>
        <w:t>E. 18</w:t>
      </w:r>
    </w:p>
    <w:p>
      <w:r>
        <w:t>En l’espèce, le recourant ne fait pas valoir qu’il aurait été victime de violence conjugale ou que son mariage aurait été conclu en violation de sa libre volonté, mais soutient que sa réintégration sociale dans son pays natal serait fortement compromise. À cet égard, force est pour le tribunal de constater que le recourant n’établit pas de manière convaincante que sa réintégration dans son pays d’origine - qu’il a quitté en mai 2021, il y a à peine trois ans et demi - serait fortement compromise. Arrivé en Suisse à l’âge de trente-quatre ans et demi, il a vécu toute son enfance, son adolescence et une partie de sa vie d’adulte en République dominicaine. Il en connaît ainsi les us et les coutumes et, nonobstant ses explications générales et peu crédibles, y a certainement conservé des attaches, tant socioculturelles que familiales, susceptibles de faciliter sa réintégration. Agé de trente-huit ans, il est encore jeune et en bonne santé, et bénéficie d’une formation et d’une expérience professionnelles acquises en Suisse. Ces éléments faciliteront sa réintégration dans son pays d’origine. Le fait qu’il n’y retrouvera sans doute pas le même niveau de vie que celui dont il bénéficie actuellement en Suisse n’est pas pertinent au regard des critères rappelés ci-dessus. Au demeurant, le recourant n’a pas démontré qu’il se serait créé des attaches profondes avec la Suisse l’empêchant de retourner dans son pays natal, étant encore relevé que le fait qu’il n’a jamais fait appel à l’aide sociale est un élément certes positif de son dossier, mais qui n’est pas un élément d'intégration justifiant de pouvoir poursuivre un séjour en Suisse. Il apparaît ainsi que le séjour en Suisse du recourant ne s’impose pas pour des raisons personnelles majeures au sens des art. 50 al. 1 let. b et al. 2 LEI. Il n’y a enfin pas lieu d’examiner sa situation sous l’angle de l’art. 30 al. 1 let. b LEI, puisque les raisons personnelles majeures ont été écartées sur la base de l’art. 50 al. 1 let. b LEI, de sorte qu’elles le seraient pareillement sous l’angle de l’art. 30 al. 1 let. b LEI (ATF 137 II 345 consid. 3.2.1; arrêt du Tribunal fédéral 2C_1062/2013 du 28 mars 2014 consid. 3.2.1 ; ATAF 2017 VII/7 consid. 5.5.1).</w:t>
      </w:r>
    </w:p>
    <w:p>
      <w:r>
        <w:t>- 10/11 - A/2033/2024 Au vu de ce qui précède, c’est à bon droit que l’OCPM a refusé de renouveler l’autorisation de séjour du recourant.</w:t>
      </w:r>
    </w:p>
    <w:p>
      <w:r>
        <w:rPr>
          <w:b/>
        </w:rPr>
        <w:t>E. 19</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20</w:t>
      </w:r>
    </w:p>
    <w:p>
      <w:r>
        <w:t>Dès lors qu’il a refusé de prolonger l’autorisation de séjour du recourant, l’OCPM devait ordonner son renvoi de Suisse en application de l’art. 64 al. 1 let. c LEI, ne disposant, dans ce cadre, d’aucun pouvoir d’appréciation.</w:t>
      </w:r>
    </w:p>
    <w:p>
      <w:r>
        <w:rPr>
          <w:b/>
        </w:rPr>
        <w:t>E. 21</w:t>
      </w:r>
    </w:p>
    <w:p>
      <w:r>
        <w:t>Entièrement mal fondé, le recours sera rejeté.</w:t>
      </w:r>
    </w:p>
    <w:p>
      <w:r>
        <w:rPr>
          <w:b/>
        </w:rPr>
        <w:t>E. 22</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rPr>
          <w:b/>
        </w:rPr>
        <w:t>E. 23</w:t>
      </w:r>
    </w:p>
    <w:p>
      <w:r>
        <w:t>En vertu des art. 89 al. 2 et 111 al. 2 de la loi sur le Tribunal fédéral du 17 juin 2005 (LTF - RS 173.110), le présent jugement sera communiqué au secrétariat d’État aux migrations.</w:t>
      </w:r>
    </w:p>
    <w:p>
      <w:r>
        <w:t>- 11/11 - A/2033/2024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