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JTAPI/1140/2021 vom 25. Mai 2021</w:t>
      </w:r>
    </w:p>
    <w:p>
      <w:r>
        <w:t>GE Cour de justice, 2021-05-25, FR</w:t>
      </w:r>
    </w:p>
    <w:p>
      <w:r>
        <w:rPr>
          <w:b/>
        </w:rPr>
        <w:t xml:space="preserve">Quelle: </w:t>
      </w:r>
      <w:r>
        <w:t>https://mcp.opencaselaw.ch/entscheid/ge_gerichte_JTAPI_1140_2021</w:t>
      </w:r>
    </w:p>
    <w:p>
      <w:r>
        <w:t>FR: GE_GERICHTE JTAPI/1140/2021 du 25 mai 2021</w:t>
      </w:r>
    </w:p>
    <w:p>
      <w:r>
        <w:t>IT: GE_GERICHTE JTAPI/1140/2021 del 25 maggio 2021</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À titre préalable, le recourant demande son audition.</w:t>
      </w:r>
    </w:p>
    <w:p>
      <w:r>
        <w:rPr>
          <w:b/>
        </w:rPr>
        <w:t>E. 4</w:t>
      </w:r>
    </w:p>
    <w:p>
      <w:r>
        <w:t>Le droit d’être entendu, garanti expressément par l’article 29 alinéa 2 de la Constitution fédérale de la Confédération suisse du 18 avril 1999 (Cst. - RS 101) comprend notamment le droit pour l’intéressé de participer à l’administration des preuves essentielles ou à tout le moins de s’exprimer sur son résultat, lorsque cela est de nature à influer sur la décision à rendre (Arrêt du Tribunal fédéral 2P.77/2003 du 9 mars 2003 consid. 2.1 ; ATA/404/2007 du 28 août 2007 ; ATA/384/2005 du 24 mai 2005). Cela n’implique pas une audition personnelle de l’intéressé, celui-ci devant simplement disposer d’une occasion de se déterminer sur les éléments propres à influer sur l’issue de la cause (art. 41 LPA ; ATF 134 I 140 consid. 5.3 p. 148 ; Arrêt du Tribunal fédéral 2C.212/2008 du 3 septembre 2008 consid. 3.2 et les arrêts cités ; ATA/489 2008 du 23 septembre 2008 consid. 9). L'audition des parties ne s'avère nécessaire que dans la mesure où l'instruction écrite révèle des lacunes auxquelles seule cette mesure permettrait de remédier (ATF précité du 8 juillet 2003, consid. 4.2). L'autorité peut par ailleurs renoncer à effectuer des mesures d'instruction lorsqu'elles sont requises sans qu'il soit expliqué en quoi elles peuvent être utiles à la résolution du litige (arrêt du Tribunal fédéral 1C_846/2013 du 4 juin 2014 consid. 6 ; 2C_946/2013 du 29 avril 2014 consid. 3.2).</w:t>
      </w:r>
    </w:p>
    <w:p>
      <w:r>
        <w:rPr>
          <w:b/>
        </w:rPr>
        <w:t>E. 5</w:t>
      </w:r>
    </w:p>
    <w:p>
      <w:r>
        <w:t>En l’espèce, le recourant n'explique pas quels éléments factuels l'instruction écrite du dossier ne lui aurait pas permis d'expliquer avec suffisamment de clarté ni en quoi il serait dès lors nécessaire de l'entendre oralement. Sa conclusion préalable tendant à son audition sera donc rejetée.</w:t>
      </w:r>
    </w:p>
    <w:p>
      <w:r>
        <w:rPr>
          <w:b/>
        </w:rPr>
        <w:t>E. 6</w:t>
      </w:r>
    </w:p>
    <w:p>
      <w:r>
        <w:t>La LEI et ses ordonnances d'exécution, en particulier l'OASA, règlent l'entrée, le séjour et la sortie des étrangers dont le statut juridique n'est pas réglé par d'autres dispositions du droit fédéral ou par des traités internationaux conclus par la Suisse (cf. art. 1 et 2 LEI), ce qui est le cas pour les ressortissants d'Albanie.</w:t>
      </w:r>
    </w:p>
    <w:p>
      <w:r>
        <w:t>- 5/11 - A/2309/2021 Selon l'art. 30 al. 1 let. b LEI, il est possible de déroger aux conditions d'admission d'un étranger en Suisse pour tenir compte d'un cas individuel d'extrême gravité. L'art. 31 al. 1 OASA, dans sa teneur avant le 1er janvier 2019,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sa réintégration dans l'État de provenance (let. g).</w:t>
      </w:r>
    </w:p>
    <w:p>
      <w:r>
        <w:rPr>
          <w:b/>
        </w:rPr>
        <w:t>E. 7</w:t>
      </w:r>
    </w:p>
    <w:p>
      <w:r>
        <w:t>Les dispositions dérogatoires des art. 30 LEI et 31 OASA présentent un caractère exceptionnel, de sorte que les conditions pour la reconnaissance de la situation qu'ils visent doivent être appréciées de manière restrictive et ne confèrent pas un droit à l'obtention d'une autorisation de séjour (ATF 138 II 393 consid. 3.1 ; 137 II 345 consid. 3.2.1 ; ATA/121/2021 du 2 février 2021 consid. 7c ; ATA/895/2018 du 4 septembre 2018 consid. 8 ; ATA/1020/2017 du 27 juin 2017 consid. 5b ; cf. aussi arrêts du Tribunal fédéral 2C_602/2019 du 25 juin 2019 consid. 3.3 ; 2C_222/2017 du 29 novembre 2017 consid. 1.1). L'autorité doit néanmoins procéder à l'examen de l'ensemble des circonstances du cas d'espèce pour déterminer l'existence d'un cas de rigueur (cf. ATF 128 II 200 consid. 4 ; 124 II 110 consid. 2 ; ATA/121/2021 du 2 février 2021 consid. 7c ; ATA/38/2019 du 15 janvier 2019 consid. 4c).</w:t>
      </w:r>
    </w:p>
    <w:p>
      <w:r>
        <w:rPr>
          <w:b/>
        </w:rPr>
        <w:t>E. 8</w:t>
      </w:r>
    </w:p>
    <w:p>
      <w:r>
        <w:t>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 du Tribunal fédéral 2A.245/2004 du 13 juillet 2004 consid. 4.2.1).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ATA/895/2018 du 4 septembre 2018 consid. 8 ; ATA/1131/2017 du 2 août 2017 consid. 5e).</w:t>
      </w:r>
    </w:p>
    <w:p>
      <w:r>
        <w:t>- 6/11 - A/2309/2021 La reconnaissance de l'existence d'un cas individuel d'extrême gravité implique que les conditions de vie et d'existence de l'étranger doivent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et professionnellement, et que son comportement n'ait pas fait l'objet de plaintes ne suffit pas, à lui seul, à constituer un cas d'extrême gravité. Encore faut-il que sa relation avec la Suisse soit si étroite que l'on ne puisse exiger qu'il vive dans un autre pays, notamment celui dont il est originaire. À cet égard, les relations de travail, d'amitié ou de voisinage qu'il a pu nouer pendant son séjour ne constituent normalement pas des liens si étroits avec la Suisse qu'ils justifieraient une exception (ATF 130 II 39 consid. 3 ; 124 II 110 consid. 3 ; arrêts du Tribunal fédéral 2C 754/2018 du 28 janvier 2019 consid. 7.2 ; 2A 718/2006 du 21 mars 2007 consid. 3 ; arrêts du Tribunal administratif fédéral C-6956/2014 du 17 juillet 2015 consid. 6.1 ; C_5414/2013 du 30 juin 2015 consid. 5.1.3 ; C_6726/2013 du 24 juillet 2014 consid. 5.3 ; ATA/181/2019 du 26 février 2019 consid. 13d ; ATA/895/2018 du 4 septembre 2018 consid. 8).</w:t>
      </w:r>
    </w:p>
    <w:p>
      <w:r>
        <w:rPr>
          <w:b/>
        </w:rPr>
        <w:t>E. 9</w:t>
      </w:r>
    </w:p>
    <w:p>
      <w:r>
        <w:t>Parmi les éléments déterminants pour la reconnaissance d'une telle situation,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oeuvre dans son pays d'origine, une maladie grave ne pouvant être traitée qu'en Suisse et la situation de ses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F-2584/2019 du</w:t>
      </w:r>
    </w:p>
    <w:p>
      <w:r>
        <w:rPr>
          <w:b/>
        </w:rPr>
        <w:t>E. 11</w:t>
      </w:r>
    </w:p>
    <w:p>
      <w:r>
        <w:t>Lorsqu'une personne a passé toute son enfance, son adolescence et le début de sa vie d'adulte dans son pays d'origine, il y reste encore attaché dans une large mesure. Son intégration au milieu socioculturel suisse n'est alors pas si profonde et irréversible qu'un retour dans sa patrie constituerait un déracinement complet. Il convient de tenir compte de l'âge du recourant lors de son arrivée en Suisse, et au moment où se pose la question du retour, des efforts consentis, de la durée, de la situation professionnelle, ainsi que de la possibilité de poursuivre ou d'exploiter ses connaissances professionnelles dans le pays d'origine (arrêt du Tribunal administratif fédéral F-646/2015 du 20 décembre 2016 consid. 5.3). Il est parfaitement normal qu'une personne ayant effectué un séjour prolongé en Suisse s'y soit créé des attaches, se soit familiarisée avec le mode de vie de ce pays et maîtrise au moins l'une des langues nationales. Le fait qu'un ressortissant</w:t>
      </w:r>
    </w:p>
    <w:p>
      <w:r>
        <w:t>- 8/11 - A/2309/2021 étranger se soit toujours comporté de manière correcte, qu'il ait tissé des liens non négligeables avec son milieu et qu'il dispose de bonnes connaissances de la langue nationale parlée au lieu de son domicile ne suffit ainsi pas pour qualifier son intégration socio-culturelle de remarquable (cf. not. arrêts du Tribunal administratif fédéral C-7467/2014 du 19 février 2016 consid. 6.2.3 in fine ; C- 2379/2013 du 14 décembre 2015 consid. 9.2 ; C-5235/2013 du 10 décembre 2015 consid. 8.3 in fine). L'intégration socio-culturelle n'est donc en principe pas susceptible de justifier à elle seule l'octroi d'une autorisation de séjour pour cas de rigueur. Néanmoins, cet aspect peut revêtir une importance dans la pesée générale des intérêts (cf. not. arrêts du Tribunal administratif fédéral C-541/2015 du 5 octobre 2015 consid. 7.3 et 7.6 ; C-384/2013 du 15 juillet 2015 consid. 6.2 et 7 ; Actualité du droit des étrangers, 2016, vol. I, p. 10), les lettres de soutien, la participation à des associations locales ou l'engagement bénévole pouvant représenter des éléments en faveur d'une intégration réussie, voire remarquable (cf. arrêts du Tribunal administratif fédéral C-74672014 du 19 février 2016 consid. 6.2.3 in fine ; C- 2379/2013 du 14 décembre 2015 consid. 9.2 ; C-5235/2013 du 10 décembre 2015 consid. 8.3 in fine ; cf. aussi Actualité du droit des étrangers, 2016, vol. I, p. 10).</w:t>
      </w:r>
    </w:p>
    <w:p>
      <w:r>
        <w:rPr>
          <w:b/>
        </w:rPr>
        <w:t>E. 12</w:t>
      </w:r>
    </w:p>
    <w:p>
      <w:r>
        <w:t>Dans le cadre de l'exercice de leur pouvoir d'appréciation, les autorités compétentes doivent tenir compte des intérêts publics, de la situation personnelle de l'étranger, ainsi que de son degré d'intégration (art. 96 al. 1 LEI).</w:t>
      </w:r>
    </w:p>
    <w:p>
      <w:r>
        <w:rPr>
          <w:b/>
        </w:rPr>
        <w:t>E. 13</w:t>
      </w:r>
    </w:p>
    <w:p>
      <w:r>
        <w:t>En l'espèce, il convient tout d'abord de souligner que le recourant se trompe en invoquant l'art. 58a LEI, intitulé « Critères d'intégration ». En effet, si cette disposition définit les bases d'évaluation de l'intégration des personnes étrangères séjournant en Suisse, elle s'applique à d'autres situations que celle qui est visée par les conditions spécifiques des art. 30 al. 1 let. b LEI et 31 OASA et par la jurisprudence qui en découle, telle que rappelée plus haut. S'agissant du recourant, il faut d'emblée relever que son arrivée en Suisse en 2011, voire en 2010, n'est absolument pas documentée et découle uniquement des allégations du recourant – le fait qu'elles soient écrites ou cas échéant confirmées oralement n'y changeant rien. Pour l'année 2012, la seule trace de son séjour en Suisse découle de l'attestation des TPG indiquant qu'il a acheté deux abonnements mensuels à la fin de l'année correspondante. Pour l'année 2013, sa présence en Suisse découle de l'achat d'un abonnement TPG valable du 17 avril au 16 mai 2013, ainsi que d'un compte rendu opératoire des HUG du 16 décembre 2013, relatif à une intervention qui a eu lieu trois jours auparavant. L'année 2014 n'est quant à elle documentée que par une lettre de sortie rédigée par les HUG le 8 janvier 2014, suite à l'intervention précitée. Il faut relever que l'attestation des TPG mentionnée plus haut ne donne aucune indication d'un achat d'abonnement en 2014. Or, comme cela a été exposé précédemment (cf. consid. 9), la durée du séjour en Suisse n'est prise en compte, sous l'angle des critères légaux relatifs au</w:t>
      </w:r>
    </w:p>
    <w:p>
      <w:r>
        <w:t>- 9/11 - A/2309/2021 cas individuel d'extrême gravité, que lorsqu'il s'agit d'un séjour continu. Ainsi, il est nécessaire que la personne qui requiert la régularisation de son séjour démontre qu'elle s'est établie en Suisse de manière ininterrompue. Une telle preuve fait défaut lorsqu'une documentation insuffisante laisse simplement apparaître la présence de la personne concernée en Suisse à des intervalles de temps de plusieurs semaines ou plusieurs mois. C'est bien le cas en l'espèce, seules quelques rares traces permettant de retenir la présence en Suisse du recourant à certaines périodes entre 2012 et 2014, alors que sa présence alléguée depuis 2011 n'est quant à elle pas du tout documentée. Dans ces conditions, on ne saurait exclure avec un degré de vraisemblance suffisant qu'au moins jusqu'en 2015, le recourant a en réalité fait des séjours plus ou moins sporadiques en Suisse, selon les opportunités professionnelles qui se présentaient à lui, et qu'il retournait par ailleurs régulièrement dans son pays d'origine ou vers un pays tiers. Dès lors, on ne saurait considérer qu'un départ de Suisse, ou il ne semble établi de manière régulière que depuis 2015, constituerait pour lui un véritable déracinement. S'agissant d'un séjour d'environ six ans, seules des circonstances tout à fait exceptionnelles concernant l'intégration professionnelle ou sociale de la personne concernée pourraient conduire à l'admission d'un cas individuel d'extrême gravité. Tel n'est pas le cas en l'espèce. Le recourant s'est certes intégré professionnellement à Genève, mais il n'existe strictement aucun élément permettant de discerner en quoi cette intégration serait exceptionnelle par rapport à la moyenne des étrangers séjournant illégalement à Genève. Sur le plan social, comme le rappellent les principes susmentionnés, il ne suffit pas d'avoir un casier judiciaire vierge, de ne faire l'objet d'aucune poursuite, de n'avoir pas avoir émargé à l'aide sociale et de s'être constitué un cercle d'amis et de connaissances, ou encore d'être perçu par ces dernières comme une personne de bonne moralité. Ces différentes circonstances et qualités ne constituent pas une intégration que l'on peut qualifier d'exceptionnelle au sens des dispositions légales relatives au cas individuel d'extrême gravité.</w:t>
      </w:r>
    </w:p>
    <w:p>
      <w:r>
        <w:rPr>
          <w:b/>
        </w:rPr>
        <w:t>E. 14</w:t>
      </w:r>
    </w:p>
    <w:p>
      <w:r>
        <w:t>S'agissant enfin des conséquences qu'un retour en Albanie aurait pour le recourant, on ne saurait adhérer aux affirmations selon lesquelles il se retrouverait totalement démuni. En effet, il ne s'est réellement installé en Suisse, au plus tôt, qu'à partir de 2015, alors qu'il était âgé de 28 ans. Il a ainsi passé dans son pays d'origine toute sa jeunesse et les premières années de sa vie d'adulte, de sorte qu'il en a certainement conservé les codes culturels. Il y a de même acquis différentes formations après y avoir effectué toute sa scolarité, comme il l'a lui-même indiqué. Même si sa réintégration dans son pays d'origine, en particulier sur le plan professionnel, serait susceptible de lui poser quelques problèmes après quelques années d'absence, on ne voit pas quels obstacles se présenteraient spécifiquement à lui, hormis ceux, de nature générale, qui se présentent à tout ressortissant albanais retournant dans son pays après quelques années d'absence.</w:t>
      </w:r>
    </w:p>
    <w:p>
      <w:r>
        <w:t>- 10/11 - A/2309/2021</w:t>
      </w:r>
    </w:p>
    <w:p>
      <w:r>
        <w:rPr>
          <w:b/>
        </w:rPr>
        <w:t>E. 15</w:t>
      </w:r>
    </w:p>
    <w:p>
      <w:r>
        <w:t>Par conséquent, sous l'angle des art. 30 al. 1 let. b LEI et 31 OASA, la décision litigieuse apparaît tout à fait fondée.</w:t>
      </w:r>
    </w:p>
    <w:p>
      <w:r>
        <w:rPr>
          <w:b/>
        </w:rPr>
        <w:t>E. 16</w:t>
      </w:r>
    </w:p>
    <w:p>
      <w:r>
        <w:t>Par ailleurs, le recourant ne critique pas la décision en tant qu'elle prononce son renvoi de Suisse comme conséquence du refus de soumettre son dossier avec un préavis favorable au SEM. Au demeurant, le tribunal constate que le renvoi de Suisse du recourant est conforme à l'art. 64 LEI.</w:t>
      </w:r>
    </w:p>
    <w:p>
      <w:r>
        <w:rPr>
          <w:b/>
        </w:rPr>
        <w:t>E. 17</w:t>
      </w:r>
    </w:p>
    <w:p>
      <w:r>
        <w:t>Intégralement infondé, le recours sera donc rejeté.</w:t>
      </w:r>
    </w:p>
    <w:p>
      <w:r>
        <w:rPr>
          <w:b/>
        </w:rPr>
        <w:t>E. 18</w:t>
      </w:r>
    </w:p>
    <w:p>
      <w:r>
        <w:t>En application des art. 87 al. 1 LPA et 1 et 2 du règlement sur les frais, émoluments et indemnités en procédure administrative du 30 juillet 1986 (RFPA - E 5 10.03), le recourant, qui succombe, est condamné au paiement d’un émolument s'élevant à CHF 700.- ; il est partiellement couvert par l’avance de frais de CHF 500.- versée à la suite du dépôt du recours. Vu l’issue du litige, aucune indemnité de procédure ne sera allouée (art. 87 al. 2 LPA).</w:t>
      </w:r>
    </w:p>
    <w:p>
      <w:r>
        <w:rPr>
          <w:b/>
        </w:rPr>
        <w:t>E. 19</w:t>
      </w:r>
    </w:p>
    <w:p>
      <w:r>
        <w:t>En vertu des art. 89 al. 2 et 111 al. 2 de la loi sur le Tribunal fédéral du 17 juin 2005 (LTF - RS 173.110), le présent jugement sera communiqué au secrétariat d'État aux migrations.</w:t>
      </w:r>
    </w:p>
    <w:p>
      <w:r>
        <w:t>- 11/11 - A/2309/2021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