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JTAPI/113/2024 vom 12. Februar 2024</w:t>
      </w:r>
    </w:p>
    <w:p>
      <w:r>
        <w:t>GE Cour de justice, 2024-02-12, FR</w:t>
      </w:r>
    </w:p>
    <w:p>
      <w:r>
        <w:rPr>
          <w:b/>
        </w:rPr>
        <w:t xml:space="preserve">Quelle: </w:t>
      </w:r>
      <w:r>
        <w:t>https://mcp.opencaselaw.ch/entscheid/ge_gerichte_JTAPI_113_2024</w:t>
      </w:r>
    </w:p>
    <w:p>
      <w:r>
        <w:t>FR: GE_GERICHTE JTAPI/113/2024 du 12 février 2024</w:t>
      </w:r>
    </w:p>
    <w:p>
      <w:r>
        <w:t>IT: GE_GERICHTE JTAPI/113/2024 del 12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w:t>
      </w:r>
    </w:p>
    <w:p>
      <w:r>
        <w:t>- 8/15 - A/1344/2023 8C_763/2017 du 30 octobre 2018 consid. 4.2 ; Thierry TANQUEREL, Manuel de droit administratif, 2018, n. 515 p. 179).</w:t>
      </w:r>
    </w:p>
    <w:p>
      <w:r>
        <w:rPr>
          <w:b/>
        </w:rPr>
        <w:t>E. 4.3</w:t>
      </w:r>
    </w:p>
    <w:p>
      <w:r>
        <w:t>; arrêts du Tribunal fédéral 2C_603/2019 du 16 décembre 2019 consid. 6.2 ; 2C_436/2018 du 8 novembre 2018 consid. 2.2). De même, la durée du séjour accompli en Suisse à la faveur d'un permis d'étudiant n'est pas déterminante pour la reconnaissance d'un cas personnel d'extrême gravité (ATAF C-4646/ 2008 du 15 septembre 2010).</w:t>
      </w:r>
    </w:p>
    <w:p>
      <w:r>
        <w:rPr>
          <w:b/>
        </w:rPr>
        <w:t>E. 5</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w:t>
      </w:r>
    </w:p>
    <w:p>
      <w:r>
        <w:rPr>
          <w:b/>
        </w:rPr>
        <w:t>E. 6.1</w:t>
      </w:r>
    </w:p>
    <w:p>
      <w:r>
        <w:t>; 135 I 143 consid. 1.3.2 ; arrêt du Tribunal fédéral 2C_293/2018 du 5 octobre 2018 consid. 1.4).</w:t>
      </w:r>
    </w:p>
    <w:p>
      <w:r>
        <w:rPr>
          <w:b/>
        </w:rPr>
        <w:t>E. 7</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w:t>
      </w:r>
    </w:p>
    <w:p>
      <w:r>
        <w:rPr>
          <w:b/>
        </w:rPr>
        <w:t>E. 8</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9</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en l’espèce.</w:t>
      </w:r>
    </w:p>
    <w:p>
      <w:r>
        <w:t>- 9/15 - A/1344/2023</w:t>
      </w:r>
    </w:p>
    <w:p>
      <w:r>
        <w:rPr>
          <w:b/>
        </w:rPr>
        <w:t>E. 10</w:t>
      </w:r>
    </w:p>
    <w:p>
      <w:r>
        <w:t>Le recourant ne conteste pas le refus de prolongation de son autorisation de séjour pour formation au sens de l’art. 27 LEI. Il estime par contre remplir les conditions de reconnaissance de l’existence d’un cas de rigueur.</w:t>
      </w:r>
    </w:p>
    <w:p>
      <w:r>
        <w:rPr>
          <w:b/>
        </w:rPr>
        <w:t>E. 11</w:t>
      </w:r>
    </w:p>
    <w:p>
      <w:r>
        <w:t>Il est notamment possible de déroger aux conditions d'admission dans le but de tenir compte des cas individuels d'extrême gravité ou d'intérêts publics majeurs (art. 30 al.1 let. b LEI).</w:t>
      </w:r>
    </w:p>
    <w:p>
      <w:r>
        <w:rPr>
          <w:b/>
        </w:rPr>
        <w:t>E. 12</w:t>
      </w:r>
    </w:p>
    <w:p>
      <w:r>
        <w:t>L'art. 31 al. 1 OASA, qui fixe les critères déterminants pour la reconnaissance d’un cas individuel d’une extrême gravité au sens de la disposition légale précitée, prévoit que lors de l’appréciation d’un cas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13</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w:t>
      </w:r>
    </w:p>
    <w:p>
      <w:r>
        <w:rPr>
          <w:b/>
        </w:rPr>
        <w:t>E. 14</w:t>
      </w:r>
    </w:p>
    <w:p>
      <w:r>
        <w:t>L'art. 30 al. 1 let. b LEI n'a pas pour but de soustraire le requérant aux conditions de vie de son pays d'origine, mais implique qu'il se trouve personnellement dans</w:t>
      </w:r>
    </w:p>
    <w:p>
      <w:r>
        <w:t>- 10/15 - A/1344/2023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 4f).</w:t>
      </w:r>
    </w:p>
    <w:p>
      <w:r>
        <w:rPr>
          <w:b/>
        </w:rPr>
        <w:t>E. 15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w:t>
      </w:r>
    </w:p>
    <w:p>
      <w:r>
        <w:rPr>
          <w:b/>
        </w:rPr>
        <w:t>E. 16</w:t>
      </w:r>
    </w:p>
    <w:p>
      <w:r>
        <w:t>La durée totale du séjour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w:t>
      </w:r>
    </w:p>
    <w:p>
      <w:r>
        <w:t>- 11/15 - A/1344/2023 très restreinte (arrêt du Tribunal administratif fédéral F-4145/2017 du 10 octobre 2018 consid. 5.1 et les références citées).</w:t>
      </w:r>
    </w:p>
    <w:p>
      <w:r>
        <w:rPr>
          <w:b/>
        </w:rPr>
        <w:t>E. 17</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18</w:t>
      </w:r>
    </w:p>
    <w:p>
      <w:r>
        <w:t>Les années passées en Suisse dans l'illégalité ou au bénéfice d'une simple tolérance - par exemple en raison de l'effet suspensif attaché à des procédures de recours - ne sont pas déterminantes (ATF 137 II 1 consid. 4.3 ; 134 II 10 consid.</w:t>
      </w:r>
    </w:p>
    <w:p>
      <w:r>
        <w:rPr>
          <w:b/>
        </w:rPr>
        <w:t>E. 19</w:t>
      </w:r>
    </w:p>
    <w:p>
      <w:r>
        <w:t>Un étranger s'est bien intégré notamment lorsqu'il respecte l'ordre juridique suisse ainsi que les valeurs de la Constitution fédérale de la Confédération suisse du 18 avril 1999 (Cst. - RS 101), et manifeste sa volonté de participer à la vie économique ainsi que d'apprendre la langue nationale parlée au lieu de domicile (let. b ; art. 77 al. 4 OASA), sa connaissance du mode de vie suisse (let. c) ainsi que sa volonté de participer à la vie économique et d'acquérir une formation (let. d; art. 4 de l'ordonnance du 24 octobre 2007 sur l'intégration des étrangers - OIE - RS 142.205).</w:t>
      </w:r>
    </w:p>
    <w:p>
      <w:r>
        <w:rPr>
          <w:b/>
        </w:rPr>
        <w:t>E. 20</w:t>
      </w:r>
    </w:p>
    <w:p>
      <w:r>
        <w:t>Dans le cadre de l'exercice de leur pouvoir d'appréciation, les autorités compétentes doivent tenir compte des intérêts publics, de la situation personnelle de l'étranger, ainsi que de son degré d'intégration (art. 96 al. 1 LEI).</w:t>
      </w:r>
    </w:p>
    <w:p>
      <w:r>
        <w:rPr>
          <w:b/>
        </w:rPr>
        <w:t>E. 21</w:t>
      </w:r>
    </w:p>
    <w:p>
      <w:r>
        <w:t>En l’espèce, il ressort du dossier que le recourant est arrivée en Suisse le 20 janvier 2013 en vue d’y suivre une formation dans le canton du Valais et qu’il y a obtenu son diplôme en mars 2014. En décembre 2014, il a annoncé son arrivée à Genève et a été autorisé à suivre une formation auprès de B______ lui ayant permis d’obtenir un doctorat en octobre 2017. Son autorisation de séjour a dès lors pris fin puisque le but de son séjour était atteint. Le recourant a informé l’OCPM de son intention de poursuivre des études mais, par courrier du 21 décembre 2017, ce dernier lui a indiqué qu’il n’entendait pas</w:t>
      </w:r>
    </w:p>
    <w:p>
      <w:r>
        <w:t>- 12/15 - A/1344/2023 donner une suite favorable à cette requête. Le recourant n’a toutefois pas quitté la Suisse au terme de ses études et n’en a pas entrepris de nouvelles. Il réside effectivement en Suisse depuis 10 ans ; il sied toutefois de rappeler que le recourant ne pouvait ignorer le caractère temporaire de son autorisation de séjour pour études et son obligation de quitter la Suisse au terme de celles-ci, soit en octobre 2017, - date de l’obtention de son doctorat - ni le fait qu’en décembre 2017, l’OCPM l’avait informé de son intention de ne pas donner une suite favorable à sa demande de renouvellent de son autorisation de séjour pour études. Depuis fin 2017, soit plus de 6 ans, il réside ainsi en Suisse sans être au bénéfice d’une quelconque autorisation. Par ailleurs, cette durée doit être fortement relativisée par rapport aux nombreuses années passées aux Philippines, le recourant étant arrivé en Suisse alors qu’il était âgé de 41 ans : il a donc passé la plus grande partie de sa vie, notamment sa vie adulte, aux Philippines. Si, certes, il est regrettable que l’OCPM n’ai pas rendu sa décision plus rapidement, il n’en demeure pas moins que durant cette période le recourant n’a pas trouvé de travail - alors qu’à de nombreuses reprises il a sollicité et obtenu des attestations de résidence lui permettant d’exercer une activé lucrative - ni ne s’est intégré de manière particulièrement poussée. Il a de plus accumulé des dettes. Son intégration socioprofessionnelle est ainsi loin d’être exceptionnelle. Il ne semble pas non plus avoir créé des liens particulièrement étroits au sein de la communauté genevoise, le fait notamment de faire des dons caritatifs, d’avoir tissé, selon ses dires, des liens avec des travailleurs sociaux ou d’avoir voté n’étant pas suffisant. Arrivé en Suisse à 41 ans, il a dû conserver des attaches avec sa patrie, dont il connait parfaitement les us et coutumes. Dans ces circonstances, il n'apparaît pas que les difficultés auxquelles le recourant devra faire face en cas de retour aux Philippines seraient pour lui plus graves que pour la moyenne des étrangers, en particulier des ressortissants philippins, retournant dans leur pays, étant souligné qu’il a acquis des compétences professionnelles en obtenant un doctorat qu’il pourra mettre à profit aux Philippines. Le recourant ne présente donc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(cf. ATF 123 II 248 consid. 4a et les références citées). Le recourant ne pouvait dès lors ignorer, au vu du fait que le but de son séjour pour études avait été atteint et qu’il avait cessé toute formation en tout cas depuis le début de 2019, qu’il devait y mettre un terme, soit en respectant son engagement de quitter la Suisse au terme de ses études, soit en cas de refus de l’OCPM.</w:t>
      </w:r>
    </w:p>
    <w:p>
      <w:r>
        <w:t>- 13/15 - A/1344/2023</w:t>
      </w:r>
    </w:p>
    <w:p>
      <w:r>
        <w:rPr>
          <w:b/>
        </w:rPr>
        <w:t>E. 22</w:t>
      </w:r>
    </w:p>
    <w:p>
      <w:r>
        <w:t>Le recourant se prévaut encore de l’art. 8 CEDH.</w:t>
      </w:r>
    </w:p>
    <w:p>
      <w:r>
        <w:rPr>
          <w:b/>
        </w:rPr>
        <w:t>E. 23</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w:t>
      </w:r>
    </w:p>
    <w:p>
      <w:r>
        <w:rPr>
          <w:b/>
        </w:rPr>
        <w:t>E. 24</w:t>
      </w:r>
    </w:p>
    <w:p>
      <w:r>
        <w:t>Sous l'angle étroit de la protection de la vie privée, cette disposition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2D_30/2019 du 14 août 2019 consid. 3.2 ; 2C_459/2019 du 17 mai 2019 consid. 3.1). Les années passées en Suisse dans l'illégalité ou au bénéfice d'une simple tolérance - par exemple en raison de l'effet suspensif attaché à des procédures de recours - ne sont en revanche pas déterminantes (ATF 137 II 1 consid. 4.3 ; 134 II 10 consid. 4.3 ; arrêts du Tribunal fédéral 2C_603/2019 du 16 décembre 2019 consid. 6.2).</w:t>
      </w:r>
    </w:p>
    <w:p>
      <w:r>
        <w:rPr>
          <w:b/>
        </w:rPr>
        <w:t>E. 25</w:t>
      </w:r>
    </w:p>
    <w:p>
      <w:r>
        <w:t>En l’espèce, cette disposition n’est d’aucun secours au recourant, ce dernier n’ayant pas séjourné légalement en Suisse pendant au moins dix ans – son autorisation de séjour pour études ayant eu d’emblée un caractère temporaire ne lui conférant pas un droit de séjour durable–, ni ne pouvant se prévaloir d’une forte intégration, comme exposé ci-dessus.</w:t>
      </w:r>
    </w:p>
    <w:p>
      <w:r>
        <w:rPr>
          <w:b/>
        </w:rPr>
        <w:t>E. 26</w:t>
      </w:r>
    </w:p>
    <w:p>
      <w:r>
        <w:t>Compte-tenu de ce qui précède, il apparaît que l'OCPM n'a violé ni le droit conventionnel, ni le droit fédéral, ni encore excédé ou abusé de son pouvoir</w:t>
      </w:r>
    </w:p>
    <w:p>
      <w:r>
        <w:t>- 14/15 - A/1344/2023 d'appréciation en rejetant les requêtes du recourant.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27</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ATA/122/2023 du 7 février 2023 consid. 8a).</w:t>
      </w:r>
    </w:p>
    <w:p>
      <w:r>
        <w:rPr>
          <w:b/>
        </w:rPr>
        <w:t>E. 28</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w:t>
      </w:r>
    </w:p>
    <w:p>
      <w:r>
        <w:rPr>
          <w:b/>
        </w:rPr>
        <w:t>E. 29</w:t>
      </w:r>
    </w:p>
    <w:p>
      <w:r>
        <w:t>En l'espèce, dès lors que l’autorisation de séjour sollicitée par le recourant lui a été refusée, l'OCPM devait ordonner son renvoi de Suisse en application de l'art. 64 al. 1 let. c LEI, aucun élément ne laissant pour le surplus supposer que l'exécution de cette mesure ne serait pas possible, pas licite ou qu'elle ne pourrait être raisonnablement exigée.</w:t>
      </w:r>
    </w:p>
    <w:p>
      <w:r>
        <w:rPr>
          <w:b/>
        </w:rPr>
        <w:t>E. 30</w:t>
      </w:r>
    </w:p>
    <w:p>
      <w:r>
        <w:t>Au vu de ce qui précède, il apparaît que la décision litigieuse est parfaitement fondée et que le recours doit donc être rejeté.</w:t>
      </w:r>
    </w:p>
    <w:p>
      <w:r>
        <w:rPr>
          <w:b/>
        </w:rPr>
        <w:t>E. 31</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secrétariat d'État aux migrations.</w:t>
      </w:r>
    </w:p>
    <w:p>
      <w:r>
        <w:t>- 15/15 - A/1344/2023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