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JTAPI/112/2024 vom 12. Februar 2024</w:t>
      </w:r>
    </w:p>
    <w:p>
      <w:r>
        <w:t>GE Cour de justice, 2024-02-12, FR</w:t>
      </w:r>
    </w:p>
    <w:p>
      <w:r>
        <w:rPr>
          <w:b/>
        </w:rPr>
        <w:t xml:space="preserve">Quelle: </w:t>
      </w:r>
      <w:r>
        <w:t>https://mcp.opencaselaw.ch/entscheid/ge_gerichte_JTAPI_112_2024</w:t>
      </w:r>
    </w:p>
    <w:p>
      <w:r>
        <w:t>FR: GE_GERICHTE JTAPI/112/2024 du 12 février 2024</w:t>
      </w:r>
    </w:p>
    <w:p>
      <w:r>
        <w:t>IT: GE_GERICHTE JTAPI/112/2024 del 12 febbraio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Selon l'art. 15a LCR, le permis de conduire est tout d'abord délivré à l'essai pour trois ans (al. 1) ; en cas de retrait du permis en raison d'une infraction, la période probatoire est prolongée d'un an (al. 3). Quant à l'art. 15a al. 4 LCR, il prévoit que le permis de conduire à l'essai est caduc lorsque son titulaire commet une seconde infraction entraînant un retrait. Conformément à l'art. 15a al. 5 LCR, un nouveau permis d'élève conducteur peut être délivré à la personne concernée au plus tôt un an après l'infraction commise et uniquement sur la base d'une expertise psychologique attestant son aptitude à conduire, étant précisé que ce délai est prolongé d'un an si la personne concernée a conduit un motocycle ou une voiture automobile pendant cette période.</w:t>
      </w:r>
    </w:p>
    <w:p>
      <w:r>
        <w:rPr>
          <w:b/>
        </w:rPr>
        <w:t>E. 5</w:t>
      </w:r>
    </w:p>
    <w:p>
      <w:r>
        <w:t>Le permis de conduire à l'essai a été introduit avec la révision de la LCR entrée en vigueur le 1er décembre 2005. Celle-ci avait pour but d'améliorer la formation à la conduite automobile en vue d'aider les groupes les plus « accidentogènes » à s'intégrer plus sûrement dans la circulation. Il était prévu d'inviter les conducteurs à un comportement plus respectueux des règles de la circulation et de diminuer les risques d'accident en sanctionnant par des mesures plus sévères - pouvant aller jusqu'à</w:t>
      </w:r>
    </w:p>
    <w:p>
      <w:r>
        <w:t>- 7/11 - A/2505/2023 l'annulation du permis de conduire - ceux et celles qui compromettent la sécurité de la route par des infractions (Message concernant la modification de la LCR, in FF 1999 IV 4106, spéc. 4108 ; cf. également ATF 136 II 447 consid. 5.1 et 5.3 ; arrêts du Tribunal fédéral 1C_97/2016 du 2 juin 2016 consid. 2.2.2 ; 1C_559/2008 du 15 mai 2009 consid. 3.1, publié in JdT 2009 I 516).</w:t>
      </w:r>
    </w:p>
    <w:p>
      <w:r>
        <w:rPr>
          <w:b/>
        </w:rPr>
        <w:t>E. 6</w:t>
      </w:r>
    </w:p>
    <w:p>
      <w:r>
        <w:t>L'art. 15a LCR oblige les nouveaux conducteurs à démontrer leurs aptitudes pratiques en matière de conduite pendant une période probatoire de trois ans avant qu'un permis de conduire de durée illimitée ne leur soit définitivement octroyé. Au cours de la période probatoire, le nouveau conducteur doit faire la démonstration d'un comportement irréprochable dans la circulation. Les infractions aux règles de la circulation commises par les titulaires de permis de conduire de durée limitée ne déclenchent ainsi pas uniquement des sanctions pénales et des mesures administratives; durant la période probatoire, elles rendent également plus difficile l'octroi du permis de conduire de durée illimitée (ATF 136 I 345 consid. 6.1 et les références ; arrêt du Tribunal fédéral 1C_226/2014 du 28 août 2014 consid. 2.2 et la référence).</w:t>
      </w:r>
    </w:p>
    <w:p>
      <w:r>
        <w:rPr>
          <w:b/>
        </w:rPr>
        <w:t>E. 7</w:t>
      </w:r>
    </w:p>
    <w:p>
      <w:r>
        <w:t>Les retraits de permis (en raison d'infractions selon les art. 16a à 16c LCR) entraînent une prolongation de la période probatoire d'une année. La période probatoire n'est pas réussie (et le permis à l'essai tombe) si une deuxième infraction entraînant le retrait du permis de conduire est commise pendant la période probatoire (Message du Conseil fédéral du 31 mars 1999 concernant la modification de la LCR, in FF 1999 p. 4130 ; ATF 136 I 345 consid. 6.1 ; arrêt du Tribunal fédéral 1C_226/2014 du 28 août 2014 consid. 2.2).</w:t>
      </w:r>
    </w:p>
    <w:p>
      <w:r>
        <w:rPr>
          <w:b/>
        </w:rPr>
        <w:t>E. 8</w:t>
      </w:r>
    </w:p>
    <w:p>
      <w:r>
        <w:t>Ce nouvel instrument poursuit une fonction éducative et son but est notamment de diminuer les accidents en sanctionnant de manière plus sévère ceux qui compromettent la sécurité routière (ATF 136 II 447 consid. 5.1 et 5.3 ; arrêts du Tribunal fédéral 1C_226/2014 du 28 août 2014 consid. 2.2 ; 1C_559/2008 du 15 mai 2009 consid. 3.1, in JdT 2009 I 516). Il équivaut à un retrait de sécurité pour déficience caractérielle, dont l'exécution répond à un objectif de sécurité routière (cf. arrêt du Tribunal fédéral 1C_526/2016 du 21 décembre 2016 consid. 7.5), étant en effet souligné que cette mesure ne tend pas, en tant que telle, à réprimer une infraction fautive à une règle de la circulation, mais est destinée à protéger la sécurité du trafic contre les conducteurs considérés comme inaptes (cf. not. ATF 133 II 331 consid. 9.1 ; arrêts du Tribunal fédéral 1C_819/2013 du 25 novembre 2013 consid. 2 ; 6A.33/2001 et 35/2001 du 30 mai 2001 consid. 3a ; 6A.114/2000 du 20 février 2001 consid. 2). Par ailleurs, pour les nouveaux conducteurs, l'annulation du permis à l'essai ne dépend pas de la gravité de l'infraction. L'élément déterminant est plutôt la présence d'une première infraction ayant entraîné le retrait du permis (et la prolongation de la période d'essai) et d'une seconde infraction conduisant elle aussi à un retrait. En effet, selon la ratio legis, une seule infraction grave ou moyennement grave commise pendant la période probatoire ne provoque pas la caducité du permis, alors que celui qui se rend</w:t>
      </w:r>
    </w:p>
    <w:p>
      <w:r>
        <w:t>- 8/11 - A/2505/2023 coupable d'une deuxième infraction pendant cette période montre qu'il ne dispose pas de la maturité nécessaire pour conduire un véhicule. Une seconde infraction conduit ainsi à l'annulation du permis à l'essai même si le retrait prononcé pour la première infraction n'est pas encore entré en force et/ou n'a pas été exécuté (ATF 136 II 447 consid. 5.3).</w:t>
      </w:r>
    </w:p>
    <w:p>
      <w:r>
        <w:rPr>
          <w:b/>
        </w:rPr>
        <w:t>E. 9</w:t>
      </w:r>
    </w:p>
    <w:p>
      <w:r>
        <w:t>L'art. 15a al. 4 LCR définit ainsi une présomption d'inaptitude à la conduite en cas de seconde infraction entraînant un retrait pendant la période probatoire (arrêts du Tribunal fédéral 1C_526/2016 du 21 décembre 2016 consid. 7.1 ; 1C_97/2016 du 2 juin 2016 consid. 2.2.2 ; 1C_67/2014 du 9 février 2015 consid. 4.1 ; cf. également C. MIZEL, Droit et pratique illustrée du retrait du permis de conduire, 2015, n. 82.2.3 p. 640 s. et les références). Il prévoit impérativement la caducité du permis de conduire à l'essai si le conducteur concerné fait l'objet d'un second retrait de permis ; aucune solution moins contraignante n'est autorisée. Cette mesure d'annulation du permis à l'essai résulte en effet d'un choix délibéré du législateur justifié par le danger que représentent pour les divers usagers de la route les conducteurs visés par cette disposition (arrêts du Tribunal fédéral 1C_97/2016 du 2 juin 2016 consid. 2.4 ; 1C_361/2014 du 26 janvier 2015 consid. 4.2).</w:t>
      </w:r>
    </w:p>
    <w:p>
      <w:r>
        <w:rPr>
          <w:b/>
        </w:rPr>
        <w:t>E. 10</w:t>
      </w:r>
    </w:p>
    <w:p>
      <w:r>
        <w:t>Pour déterminer la durée et s'il y a lieu de prononcer un retrait d'admonestation, la LCR distingue les infractions légères, moyennement graves et graves (art. 16a à 16c LCR).</w:t>
      </w:r>
    </w:p>
    <w:p>
      <w:r>
        <w:rPr>
          <w:b/>
        </w:rPr>
        <w:t>E. 11</w:t>
      </w:r>
    </w:p>
    <w:p>
      <w:r>
        <w:t>Selon l'art. 16c al. 1 let. b LCR, commet une infraction grave celui qui conduit un véhicule automobile en état d'ébriété et présente un taux d'alcool qualifié dans l'haleine ou dans le sang. Selon l'art. 2 de l'ordonnance de l'Assemblée fédérale concernant les taux limites d'alcool admis en matière de circulation routière du 15 juin 2012 (RS 741.13), sont considérés comme qualifiés un taux d'alcool dans le sang de 0,8 gramme pour mille ou plus (let. a), ou un taux d'alcool dans l'haleine de 0,4 mg ou plus par litre d'air expiré (let. b).</w:t>
      </w:r>
    </w:p>
    <w:p>
      <w:r>
        <w:rPr>
          <w:b/>
        </w:rPr>
        <w:t>E. 12</w:t>
      </w:r>
    </w:p>
    <w:p>
      <w:r>
        <w:t>Après une infraction grave, le permis d'élève conducteur ou le permis de conduire est retiré pour trois mois au minimum (art. 16c al. 2 let. a LCR).</w:t>
      </w:r>
    </w:p>
    <w:p>
      <w:r>
        <w:rPr>
          <w:b/>
        </w:rPr>
        <w:t>E. 13</w:t>
      </w:r>
    </w:p>
    <w:p>
      <w:r>
        <w:t>En l'espèce, la recourante, titulaire du permis de conduire à l'essai, a fait l'objet d'un retrait de permis en raison d'une conduite en état d'ébriété qualifiée le 31 mars 2023. Elle a commis une deuxième infraction le 24 avril 2023 en conduisant à nouveau en état d'ébriété qualifiée et alors qu'elle se trouvait sous interdiction de conduire, ce qu'elle ne conteste au demeurant pas. Vu son taux d'alcoolémie lors de son arrestation le 24 avril 2023, soit 0.55 mg/l (1.10 /00), il s'agit d'une infraction grave au sens de l'art. 16c al. 1 let. b LCR entraînant un retrait de permis sans dérogation possible (art. 16c al. 2 let. a LCR).</w:t>
      </w:r>
    </w:p>
    <w:p>
      <w:r>
        <w:rPr>
          <w:b/>
        </w:rPr>
        <w:t>E. 14</w:t>
      </w:r>
    </w:p>
    <w:p>
      <w:r>
        <w:t>Il est ainsi manifeste qu'elle a commis deux infractions à la LCR, lesquelles entraînent automatiquement un retrait de permis, durant la période probatoire de son permis de conduire à l'essai. Le fait qu'aucune décision de retrait pour la deuxième infraction n'ait été formellement prononcée avant la décision de caducité du permis de conduire du 26</w:t>
      </w:r>
    </w:p>
    <w:p>
      <w:r>
        <w:t>- 9/11 - A/2505/2023 juillet 2023 ne fait pas obstacle à l'application de l'art. 15a al. 4 LCR, l'OCV ne disposant à cet égard d'aucune marge d'appréciation.</w:t>
      </w:r>
    </w:p>
    <w:p>
      <w:r>
        <w:rPr>
          <w:b/>
        </w:rPr>
        <w:t>E. 15</w:t>
      </w:r>
    </w:p>
    <w:p>
      <w:r>
        <w:t>La recourante conteste également la portée de la sanction qui lui a été infligée, dans la mesure où elle prévoit une obligation de se soumettre à une expertise auprès d'un médecin de niveau 4 associée à une expertise psychologique afin d'élucider les doutes quant à son aptitude à la conduite, avant toute demande de restitution.</w:t>
      </w:r>
    </w:p>
    <w:p>
      <w:r>
        <w:rPr>
          <w:b/>
        </w:rPr>
        <w:t>E. 16</w:t>
      </w:r>
    </w:p>
    <w:p>
      <w:r>
        <w:t>Conformément à l'art. 15a al. 5 LCR, un nouveau permis d’élève conducteur peut être délivré à la personne concernée par un permis de conduire à l'essai devenu caduc au plus tôt un an après l’infraction commise et uniquement sur la base d’une expertise psychologique attestant son aptitude à conduire, étant précisé que ce délai est prolongé d’un an si la personne concernée a conduit un motocycle ou une voiture automobile pendant cette période.</w:t>
      </w:r>
    </w:p>
    <w:p>
      <w:r>
        <w:rPr>
          <w:b/>
        </w:rPr>
        <w:t>E. 17</w:t>
      </w:r>
    </w:p>
    <w:p>
      <w:r>
        <w:t>Quant au Guide de l'aptitude à la conduite du 27 novembre 2020, il constitue une simple recommandation, étant admis que les mesures préconisées pour chaque groupe de cas représentent des lignes directrices dont il est toutefois possible de s’écarter lorsque la situation le justifie (cf. Guide de l'aptitude à la conduite, 2 Avant-propos, p. 4).</w:t>
      </w:r>
    </w:p>
    <w:p>
      <w:r>
        <w:rPr>
          <w:b/>
        </w:rPr>
        <w:t>E. 18</w:t>
      </w:r>
    </w:p>
    <w:p>
      <w:r>
        <w:t>Sous l'angle du principe de la proportionnalité, l'exigence de l'expertise auprès d'un médecin de niveau 4 associée à une expertise psychologique est apte à atteindre le but qu'elle poursuit, à savoir de s'assurer que la recourante ne retourne dans la circulation routière qu'à condition qu'il soit démontré qu'elle est apte à la conduite de véhicules à moteur, notamment après prise de conscience concrète qu'elle ne peut consommer de l'alcool et prendre le volant. Aucune autre mesure moins incisive ne semble de nature à atteindre un tel but. Enfin, l'atteinte qu'elle porte aux intérêts privés de la recourante se justifie au regard du but d'intérêt public qu'elle poursuit, étant relevé la gravité de son comportement ayant récidivé dans un très court laps de temps, alors qu'il lui avait fait interdiction de conduire, son absence de prise de conscience ainsi que les faits de tentative de fuite, d'injure et de blessures consignés dans le rapport d'arrestation du 31 mars 2023. Par son comportement, la recourante fait sérieusement douter de son aptitude à mesurer les risques qu'elle peut faire encourir à autrui et à elle-même. Enfin, l'attestation médical de son médecin du 7 juillet 2023 ne saurait constituer une expertise psychologique au sens de l'art. 15a al. 5 LCR. Il n'est ainsi pas apte à attester d'une quelconque aptitude à la conduire de l'intéressée.</w:t>
      </w:r>
    </w:p>
    <w:p>
      <w:r>
        <w:rPr>
          <w:b/>
        </w:rPr>
        <w:t>E. 19</w:t>
      </w:r>
    </w:p>
    <w:p>
      <w:r>
        <w:t>Enfin, la recourante allègue des besoins professionnels, sans toutefois les étayer ni les démontrer. En tout état et eu égard aux biens juridiquement protégés, ils ne peuvent avoir pour effet de faire obstacle à la caducité du permis de conduire à l'essai après deux infractions au sens de l'art. 15a al. 4 LCR.</w:t>
      </w:r>
    </w:p>
    <w:p>
      <w:r>
        <w:rPr>
          <w:b/>
        </w:rPr>
        <w:t>E. 20</w:t>
      </w:r>
    </w:p>
    <w:p>
      <w:r>
        <w:t>Il s’ensuit que la décision de l’OCV doit être confirmée et le recours rejeté.</w:t>
      </w:r>
    </w:p>
    <w:p>
      <w:r>
        <w:rPr>
          <w:b/>
        </w:rPr>
        <w:t>E. 21</w:t>
      </w:r>
    </w:p>
    <w:p>
      <w:r>
        <w:t>En application des art. 87 al. 1 LPA et 1 et 2 du règlement sur les frais, émoluments et indemnités en procédure administrative du 30 juillet 1986 (RFPA - E 5 10.03), la recourante qui succombe, est condamnée au paiement d’un émolument s'élevant à</w:t>
      </w:r>
    </w:p>
    <w:p>
      <w:r>
        <w:t>- 10/11 - A/2505/2023 CHF 800.-. ; il est partiellement couvert par l’avance de frais versée à la suite du dépôt du recours.</w:t>
      </w:r>
    </w:p>
    <w:p>
      <w:r>
        <w:rPr>
          <w:b/>
        </w:rPr>
        <w:t>E. 22</w:t>
      </w:r>
    </w:p>
    <w:p>
      <w:r>
        <w:t>Vu l’issue du litige, aucune indemnité de procédure ne sera allouée (art. 87 al. 2 LPA).</w:t>
      </w:r>
    </w:p>
    <w:p>
      <w:r>
        <w:t>- 11/11 - A/2505/2023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