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JTAPI/1127/2024 vom 11. November 2024</w:t>
      </w:r>
    </w:p>
    <w:p>
      <w:r>
        <w:t>GE Cour de justice, 2024-11-11, FR</w:t>
      </w:r>
    </w:p>
    <w:p>
      <w:r>
        <w:rPr>
          <w:b/>
        </w:rPr>
        <w:t xml:space="preserve">Quelle: </w:t>
      </w:r>
      <w:r>
        <w:t>https://mcp.opencaselaw.ch/entscheid/ge_gerichte_JTAPI_1127_2024</w:t>
      </w:r>
    </w:p>
    <w:p>
      <w:r>
        <w:t>FR: GE_GERICHTE JTAPI/1127/2024 du 11 novembre 2024</w:t>
      </w:r>
    </w:p>
    <w:p>
      <w:r>
        <w:t>IT: GE_GERICHTE JTAPI/1127/2024 del 11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uniquement de déterminer si c’est à bon droit que l’AFC-GE a estimé que la réclamation a été déposée tardivement. Le tribunal ne peut, en revanche, examiner les griefs des recourants relatifs à l’ajout d’une rente LPP, à la déduction pour rentes AVS/AI, ainsi qu’à l’imposition à double de comptes bancaires qu’ils détiennent auprès du D______.</w:t>
      </w:r>
    </w:p>
    <w:p>
      <w:r>
        <w:rPr>
          <w:b/>
        </w:rPr>
        <w:t>E. 5</w:t>
      </w:r>
    </w:p>
    <w:p>
      <w:r>
        <w:t>À teneur des art. 39 al. 1 LPFisc et 132 al. 1 LIFD, le contribuable peut adresser à l'autorité de taxation une réclamation écrite contre la décision de taxation dans les 30 jours qui suivent sa notification.</w:t>
      </w:r>
    </w:p>
    <w:p>
      <w:r>
        <w:rPr>
          <w:b/>
        </w:rPr>
        <w:t>E. 6</w:t>
      </w:r>
    </w:p>
    <w:p>
      <w:r>
        <w:t>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(ATA/923/2018 du 11 novembre 2018 consid. 2c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w:t>
      </w:r>
    </w:p>
    <w:p>
      <w:r>
        <w:t>- 4/6 - A/1810/2024 par l'art. 29 al. 1 de la Constitution fédérale de la Confédération suisse du 18 avril 1999 (Cst. - RS 101) (ATF 125 V 65 consid. 1).</w:t>
      </w:r>
    </w:p>
    <w:p>
      <w:r>
        <w:rPr>
          <w:b/>
        </w:rPr>
        <w:t>E. 7</w:t>
      </w:r>
    </w:p>
    <w:p>
      <w:r>
        <w:t>En l’occurrence, la contribuable a élevé réclamation le 21 février 2024 à l’encontre des bordereaux datés du 6 décembre 2023. Elle reconnaît que ces taxations ont été notifiés le 18 décembre 2023 et admet que le délai de trente jours pour les contester n’a pas été respecté. Conformément à la jurisprudence, cette déclaration lui est opposable (arrêt du Tribunal fédéral 2C_637/2007 du 4 avril 2008, consid. 2.3 et 2.4.1). Il en résulte que les contribuables n’ont pas observé le délai de réclamation. Cela étant, dans leur recours, ces derniers sollicitent implicitement une restitution de ce délai, se prévalant des troubles psychiques dont souffre le contribuable, lesquels troubles l'auraient amené à délaisser les bordereaux de taxation du 6 décembre 2023, retrouvés trop tard dans une armoire par la contribuable.</w:t>
      </w:r>
    </w:p>
    <w:p>
      <w:r>
        <w:rPr>
          <w:b/>
        </w:rPr>
        <w:t>E. 8</w:t>
      </w:r>
    </w:p>
    <w:p>
      <w:r>
        <w:t>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w:t>
      </w:r>
    </w:p>
    <w:p>
      <w:r>
        <w:rPr>
          <w:b/>
        </w:rPr>
        <w:t>E. 9</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10</w:t>
      </w:r>
    </w:p>
    <w:p>
      <w:r>
        <w:t>Selon la jurisprudence (arrêt du Tribunal fédéral 2C_349/2019 du 27 juin 2019 consid. 7.2),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w:t>
      </w:r>
    </w:p>
    <w:p>
      <w:r>
        <w:rPr>
          <w:b/>
        </w:rPr>
        <w:t>E. 11</w:t>
      </w:r>
    </w:p>
    <w:p>
      <w:r>
        <w:t>En l’espèce, les recourants font fausse route en se prévalant des troubles psychiques du contribuable, qui, quelle que soit leur sévérité, demeurent sans conséquence juridique dans la présente affaire. En effet, la LPFisc prévoit que chacun des époux vivant en ménage commun est un contribuable, mais qu'ils exercent néanmoins les droits et s’acquittent des obligations qu’ils ont en vertu de la législation fiscale de manière conjointe (art. 16 al. 1). Cela étant, toujours selon la LPFisc, il suffit, pour que les recours et autres écrits soient réputés introduits en temps utile, que l’un des époux ait agi dans les délais (art. 16 al. 3). Il découle de ces dispositions légales que la contribuable est non seulement tout autant responsable que son époux des obligations fiscales qu'elle a conjointement avec lui, mais également qu'elle a tout</w:t>
      </w:r>
    </w:p>
    <w:p>
      <w:r>
        <w:t>- 5/6 - A/1810/2024 autant que lui la possibilité et la légitimité pour agir seule auprès de l'AFC-GE en tant que représentante du couple. Dès lors, on ne saurait considérer que l'éventuelle inaptitude du contribuable à gérer les questions administratives, voire même son incapacité de discernement, était de nature à empêcher les recourants d'agir en temps utile pour préserver leurs droits, étant donné que la contribuable, pour sa part, a manifestement conservé toutes ses capacités. Elle ne saurait ainsi se dégager des responsabilités que lui attribuent les dispositions légales précitées en invoquant des questions d'organisation internes au couple, à savoir le fait que son époux voulait gérer seul les affaires fiscales du couple et qu'elle-même en était de facto tenue à l'écart.</w:t>
      </w:r>
    </w:p>
    <w:p>
      <w:r>
        <w:rPr>
          <w:b/>
        </w:rPr>
        <w:t>E. 12</w:t>
      </w:r>
    </w:p>
    <w:p>
      <w:r>
        <w:t>Au vu de ce qui précède, les recourants n’ont pas droit à une restitution du délai de réclamation.</w:t>
      </w:r>
    </w:p>
    <w:p>
      <w:r>
        <w:rPr>
          <w:b/>
        </w:rPr>
        <w:t>E. 13</w:t>
      </w:r>
    </w:p>
    <w:p>
      <w:r>
        <w:t>Ne reposant sur aucun motif valable, le recours doit être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de CHF 700.- versée à la suite du dépôt du recours. Le solde de l'avance de frais, soit CHF 200.-, leur sera restitué. Aucune indemnité de procédure ne sera allouée (art. 87 al. 2 LPA).</w:t>
      </w:r>
    </w:p>
    <w:p>
      <w:r>
        <w:t>- 6/6 - A/1810/2024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