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JTAPI/1127/2022 vom 24. Oktober 2022</w:t>
      </w:r>
    </w:p>
    <w:p>
      <w:r>
        <w:t>GE Cour de justice, 2022-10-24, FR</w:t>
      </w:r>
    </w:p>
    <w:p>
      <w:r>
        <w:rPr>
          <w:b/>
        </w:rPr>
        <w:t xml:space="preserve">Quelle: </w:t>
      </w:r>
      <w:r>
        <w:t>https://mcp.opencaselaw.ch/entscheid/ge_gerichte_JTAPI_1127_2022</w:t>
      </w:r>
    </w:p>
    <w:p>
      <w:r>
        <w:t>FR: GE_GERICHTE JTAPI/1127/2022 du 24 octobre 2022</w:t>
      </w:r>
    </w:p>
    <w:p>
      <w:r>
        <w:t>IT: GE_GERICHTE JTAPI/1127/2022 del 24 ottobre 2022</w:t>
      </w:r>
    </w:p>
    <w:p>
      <w:pPr>
        <w:pStyle w:val="Heading2"/>
      </w:pPr>
      <w:r>
        <w:t>Erwägungen</w:t>
      </w:r>
    </w:p>
    <w:p>
      <w:r>
        <w:rPr>
          <w:b/>
        </w:rPr>
        <w:t>E. 1</w:t>
      </w:r>
    </w:p>
    <w:p>
      <w:r>
        <w:t>Le tribunal est compétent pour prolonger, « à chaque fois de 6 mois au plus », l'interdiction de quitter un territoire assigné ou de pénétrer dans une région déterminée prise à l'encontre d'un étranger (art. 115 al. 1 et 116 al. 1 de la loi sur l'organisation judiciaire du 26 septembre 2010 - LOJ - E 2 05 ; art. 7 al. 4 let. b LaLEtr).</w:t>
      </w:r>
    </w:p>
    <w:p>
      <w:r>
        <w:t>- 10/17 - A/3477/2022</w:t>
      </w:r>
    </w:p>
    <w:p>
      <w:r>
        <w:rPr>
          <w:b/>
        </w:rPr>
        <w:t>E. 2</w:t>
      </w:r>
    </w:p>
    <w:p>
      <w:r>
        <w:t>S’il entend demander la prolongation de l’interdiction de quitter un territoire assigné ou de pénétrer dans une région déterminée, l'OCPM doit saisir le tribunal d’une requête écrite et motivée au plus tard 96 heures avant l’expiration des six mois d’interdiction (art. 8 al. 2 LaLEtr).</w:t>
      </w:r>
    </w:p>
    <w:p>
      <w:r>
        <w:rPr>
          <w:b/>
        </w:rPr>
        <w:t>E. 3</w:t>
      </w:r>
    </w:p>
    <w:p>
      <w:r>
        <w:t>Une telle requête a été déposée en l'occurrence et, statuant ce jour au terme de la procédure orale prévue par l'art. 9 al. 5 LaLEtr, le tribunal respecte le délai de 96 heures courant dès sa saisine que lui impose l'art. 9 al. 2 LaLEtr.</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 consid. 3.1 ; 2C_570/2016 du 30 juin 2016 consid. 5.1) ; b. l'étranger est frappé d'une décision de renvoi ou d'expulsion entrée en force et des éléments concrets font redouter qu'il ne quittera pas la Suisse dans le délai prescrit ou il n'a pas respecté le délai qui lui était imparti pour quitter le territoire (cf. ATF 144 II 16 consid. 2.1) ; c. l'exécution du renvoi ou de l'expulsion a été reportée (art. 69 al. 3 LEI).</w:t>
      </w:r>
    </w:p>
    <w:p>
      <w:r>
        <w:rPr>
          <w:b/>
        </w:rPr>
        <w:t>E. 5</w:t>
      </w:r>
    </w:p>
    <w:p>
      <w:r>
        <w:t>Les mesures prévues par l'art. 74 al. 1 let. a LEI visent à prévenir les atteintes à la sécurité et à l'ordre publics plutôt qu'à sanctionner un comportement déterminé (cf. arrêt du Tribunal fédéral 2A.583/2000 du 6 avril 2001 consid. 2a). 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2C_123/2021 du 5 mars 2021 consid. 3.1 ; 2C_330/2015 du 26 novembre 2015 consid. 2.1 ; 2C_1142/2014 du 29 juin 2015 consid. 3.1 ; ATA/233/2018 du 13 mars 2018 consid. 4b ; ATA/1041/2017 du 30 juin 2017 ; Gregor CHATTON/Laurent MERZ, in Minh Son NGUYEN/Cesla AMARELLE [éd.], Code annoté de droit des migrations, vol. II : LEtr, 2017, n. 18 ss ad art. 74 p. 734 s.).</w:t>
      </w:r>
    </w:p>
    <w:p>
      <w:r>
        <w:t>- 11/17 - A/3477/2022 Selon la doctrine, le motif à l’origine de la mesure doit néanmoins rester en lien avec le droit des étrangers et ne saurait poursuivre des objectifs exclusivement policiers, sécuritaires ou pénaux (cf. Gregor CHATTON/Laurent MERZ, op. cit., n. 15 ad art. 74 p. 732 et les arrêts cités). Le Tribunal fédéral retient cependant que la mesure peut avoir pour objectif principal d’empêcher l’étranger de commettre de nouvelles infractions (cf. ATF 142 II 1 consid. 4.4). Pour faire l’objet d’une assignation sur la base de l'art. 74 al. 1 let. a LEI, l'étranger doit troubler ou menacer la sécurité et l’ordre publics. Dans ce contexte,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suffire, au regard du principe de la proportionnalité, pour prononcer une telle mesure (cf. Gregor CHATTON/Laurent MERZ, op. cit., n. 16 ad art. 74 p. 733 et les arrêts cités).</w:t>
      </w:r>
    </w:p>
    <w:p>
      <w:r>
        <w:rPr>
          <w:b/>
        </w:rPr>
        <w:t>E. 6</w:t>
      </w:r>
    </w:p>
    <w:p>
      <w:r>
        <w:t>L'assignation d'un lieu de résidence ou l'interdiction de pénétrer dans une région déterminée fondée sur l'art. 74 al. 1 let. b LEI vise quant à elle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se présentant toutefois en tant que mesure atténuée - et donc plus respectueuse du principe de la proportionnalité - par rapport à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2C_770/2020 du 2 mars 2021 consid. 3.3 ; 2C_200/2020 du 25 mars 2020 consid. 5.1 ; 2C_88/2019 du 29 août 2019 consid. 3.2 ; 2C_828/2017 du 14 juin 2018 consid. 4.1 ; 2C_934/2017 du 23 mars 2018 consid. 5.1 ; 2C_431/2018 du 5 mars 2018 consid. 2.1 ; Gregor CHATTON/Laurent MERZ, op. cit., ad art. 74 p. 739 ; cf. aussi ATA/484/2021 du 7 mai 2021 consid. 5b). Dès lors que la mesure prévue par l'art. 74 al. 1 let. b LEI vise les personnes dont le séjour sur l'ensemble du territoire suisse est déjà illicite, après l'expiration du délai de départ leur ayant été imparti, elle n'interdit donc rien de plus que ce qu'il leur est déjà interdit, prévoyant seulement une menace de sanction supplémentaire et plus élevée en cas d'entrée dans une zone</w:t>
      </w:r>
    </w:p>
    <w:p>
      <w:r>
        <w:t>- 12/17 - A/3477/2022 particulière du pays (art. 119 al. 1 LEI ; cf. ATF 142 II 1 consid. 4.5 ; arrêt du Tribunal fédéral 2C_828/2017 du 14 juin 2018 consid. 4.1).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ad art. 74 p. 736 s. ; cf. aussi ATA/484/2021 du 7 mai 2021 consid. 5b).</w:t>
      </w:r>
    </w:p>
    <w:p>
      <w:r>
        <w:rPr>
          <w:b/>
        </w:rPr>
        <w:t>E. 7</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 références ; arrêts du Tribunal fédéral 2C_123/2021 du 5 mars 2021 consid. 3.1), qui exige qu'une mesure restrictive soit apte à produire les résultats escomptés (règle de l'aptitude), que ceux-ci ne puissent être atteints par une mesure moins incisive (règle de la nécessité) et qui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 Sous l'angle de l'art. 74 LEI, le principe de la proportionnalité implique de prendre en compte, en particulier, la délimitation géographique de la mesure, ainsi que sa durée (cf. ATF 142 II 1 consid. 2.3 ; arrêt du Tribunal fédéral 2C_793/2018 du 13 mars 2019 consid. 3.3 ; 2C_796/2018 du 4 février 2019 consid. 4.2 ;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Il convient de vérifier, dans chaque cas d'espèce, que l'objectif visé par l'autorité justifie</w:t>
      </w:r>
    </w:p>
    <w:p>
      <w:r>
        <w:t>- 13/17 - A/3477/2022 véritablement l'interdiction de périmètre en cause, c'est-à-dire qu'il existe un rapport raisonnable entre cet objectif et les moyens mis en œuvre pour l'atteindre (ATF 142 II 1 consid. 2.3 ; arrêt du Tribunal fédéral 2C_793/2018 du 13 mars 2019 consid. 3.3 ; 2C_494/2018 du 10 janvier 2019 consid. 3.3). Tous les éléments peuvent être pertinents pour apprécier la proportionnalité de la mesure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1er avril 2016 consid. 5.2 ; 2C_1044/2012 du 5 novembre 2012 consid. 3.3). Le juge pourra au besoin ordonner à l’autorité administrative cantonale d’adapter le périmètre interdit ou assigné, afin de permettre à l’étranger d’accomplir des actes indispensables, notamment de bénéficier des soins médicaux requis auprès de son médecin traitant (cf. Gregor CHATTON/Laurent MERZ, op. cit., ad art. 74 p. 745 et les arrêts cités).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L'assignation à résidence constituant une atteinte légère à la liberté personnelle, des durées d'un, voire deux ans ont déjà été admises - ou a tout le moins pas critiquées - par la jurisprudence (cf. not. arrêts du Tribunal fédéral 2C_200/2020 du 25 mars 2020 ; 2C_828/2017 du 14 juin 2018 consid. 4.5 ; ATA/484/2021 du 7 mai 2021 consid. 5b ; ATA/976/2020 du 30 septembre 2020 consid. 6b). Dans une affaire genevoise, le Tribunal fédéral a aussi par exemple estimé que la prolongation d'une assignation à résidence de six mois ne paraissait pas disproportionnée, même en tenant compte du fait que l'intéressé avait déjà fait l'objet d'une mesure d'assignation à résidence d'une durée d'un an (arrêt 2C_830/2015 du 1er avril 2016 consid. 5.3). À condition d'être efficace, l'obligation de se présenter à intervalles réguliers pour des contrôles ou le prononcé d'un couvre-feu peuvent être préférés à une assignation en vertu du principe de proportionnalité, de même que du principe de subsidiarité consacré par la Directive 2008/115/CE du Parlement européen et du Conseil du 16 décembre 2008 relative aux normes et procédures communes applicables dans les États membres au retour des ressortissants de pays tiers en</w:t>
      </w:r>
    </w:p>
    <w:p>
      <w:r>
        <w:t>- 14/17 - A/3477/2022 séjour irrégulier, reprise par la Suisse dans le cadre du développement de l'acquis de Schengen le 13 janvier 2009 (Directive sur le retour - RO 2010 5925) (cf. Gregor CHATTON/Laurent MERZ, op. cit., ad art. 74 p. 744 s.).</w:t>
      </w:r>
    </w:p>
    <w:p>
      <w:r>
        <w:rPr>
          <w:b/>
        </w:rPr>
        <w:t>E. 8</w:t>
      </w:r>
    </w:p>
    <w:p>
      <w:r>
        <w:t>Si l'objectif poursuivi par la mesure n'est pas de garantir la sécurité et l'ordre publics (art. 74 al. 1 let. a LEI), mais de faire respecter une mesure d'éloignement (art. 74 al. 1 let. b LEI), cette dernière n'est adaptée que si le départ est effectivement possible, car elle ne peut atteindre son but que dans ce cas.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2C_88/2019 du 29 août 2019 consid. 3.2 ; 2C_828/2017 du 14 juin 2018 consid. 4.3 ; 2C_934/2017 du 23 mars 2018 consid. 5.3 ; 2C_431/2018 du 5 mars 2018 consid. 2.3 et 4.3.1 ; cf. aussi ATA/484/2021 du 7 mai 2021 consid. 5b).</w:t>
      </w:r>
    </w:p>
    <w:p>
      <w:r>
        <w:rPr>
          <w:b/>
        </w:rPr>
        <w:t>E. 9</w:t>
      </w:r>
    </w:p>
    <w:p>
      <w:r>
        <w:t>février 2017 consid. 5.4 ; 6B_106/2016 du 7 décembre 2016 consid. 1.4.1 ; 2C_18/2016 du 2 février 2016 consid. 5.2 ; 2C_1072/2015 du 21 décembre 2015 consid. 3.3 ; 2C_26/2013 du 29 janvier 2013 consid. 3.2 ; 2C_597/2011 du</w:t>
      </w:r>
    </w:p>
    <w:p>
      <w:r>
        <w:rPr>
          <w:b/>
        </w:rPr>
        <w:t>E. 13</w:t>
      </w:r>
    </w:p>
    <w:p>
      <w:r>
        <w:t>Un éventuel recours déposé contre le présent jugement n'aura pas d'effet suspensif (art. 10 al. 1 LaLEtr).</w:t>
      </w:r>
    </w:p>
    <w:p>
      <w:r>
        <w:t>- 17/17 - A/3477/2022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