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JTAPI/1126/2024 vom 13. November 2024</w:t>
      </w:r>
    </w:p>
    <w:p>
      <w:r>
        <w:t>GE Cour de justice, 2024-11-13, FR</w:t>
      </w:r>
    </w:p>
    <w:p>
      <w:r>
        <w:rPr>
          <w:b/>
        </w:rPr>
        <w:t xml:space="preserve">Quelle: </w:t>
      </w:r>
      <w:r>
        <w:t>https://mcp.opencaselaw.ch/entscheid/ge_gerichte_JTAPI_1126_2024</w:t>
      </w:r>
    </w:p>
    <w:p>
      <w:r>
        <w:t>FR: GE_GERICHTE JTAPI/1126/2024 du 13 novembre 2024</w:t>
      </w:r>
    </w:p>
    <w:p>
      <w:r>
        <w:t>IT: GE_GERICHTE JTAPI/1126/2024 del 13 novembre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t>- 4/9 - A/3589/2024</w:t>
      </w:r>
    </w:p>
    <w:p>
      <w:r>
        <w:rPr>
          <w:b/>
        </w:rPr>
        <w:t>E. 4</w:t>
      </w:r>
    </w:p>
    <w:p>
      <w:r>
        <w:t>M. A______ conclut à l’annulation de la mesure d’interdiction de pénétrer au motif que les conditions des art. 6 al. 3 LaLEtr et 74 LEI ne seraient pas remplies, en l’absence de condamnation pénale en force. Subsidiairement, il conclut à la réduction du périmètre interdit à la seule H______.</w:t>
      </w:r>
    </w:p>
    <w:p>
      <w:r>
        <w:rPr>
          <w:b/>
        </w:rPr>
        <w:t>E. 5</w:t>
      </w:r>
    </w:p>
    <w:p>
      <w:r>
        <w:t>Au terme de l'art. 74 al. 1 let. a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6</w:t>
      </w:r>
    </w:p>
    <w:p>
      <w:r>
        <w:t>De son côté, l'art. 6 al. 3 LaLEtr précise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rPr>
          <w:b/>
        </w:rPr>
        <w:t>E. 8</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9</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10</w:t>
      </w:r>
    </w:p>
    <w:p>
      <w:r>
        <w:t>La jurisprudence considère qu'une condamnation pénale n'a pas besoin d'être définitive pour fonder au moins l'existence de soupçons d'une infraction, lesquels sont suffisants dans le cadre de l'application de l'art. 74 LEI (arrêt du Tribunal fédéral 2c-197/2013 du 31 juillet 2013, consid. 3.1).</w:t>
      </w:r>
    </w:p>
    <w:p>
      <w:r>
        <w:rPr>
          <w:b/>
        </w:rPr>
        <w:t>E. 11</w:t>
      </w:r>
    </w:p>
    <w:p>
      <w:r>
        <w:t>En l'espèce, s'agissant de la première condition de l'art. 74 al. 1 let. a LEI, l’intéressé qui est de nationalité française, n'est pas au bénéfice d'une autorisation de courte durée (art. 32 LEI), de séjour (art. 33 LEI) ou d'établissement en Suisse</w:t>
      </w:r>
    </w:p>
    <w:p>
      <w:r>
        <w:t>- 5/9 - A/3589/2024 (art. 34 LEI), ce qu’il ne conteste pas. Sa nationalité française n'empêche par ailleurs pas le prononcé d'une interdiction de périmètre conformément à l'art. 74 al. 1 LEI (art. 5 al. 1 Annexe I ALCP ; 2 al. 2 LEI ; arrêt du Tribunal fédéral 2C_762 du 13 avril 2022 consid. 4 ; ATA/1294/2021 du 25 novembre 2021 consid. 6 et les références citées). S'agissant de la seconde condition, même si sa condamnation n’est pas en force, puisqu’elle a été frappée d’opposition, il ressort des faits établis par la police que M. A______ se trouvait en possession d’une montre volée au moment de son interpellation par la police le 18 octobre 2024 et qu’il n’a pas voulu donner d’informations concernant l’ami qui la lui aurait soi-disant confiée. Pour ces faits, l’intéressé a été condamné pour recel, soit subsidiairement vol. Dans ces conditions, il n'est pas déraisonnable de penser que sa présence à Genève résulte d'une volonté de commettre ou de permettre la commission d’activités délictuelles et criminelles, telles que celles pour lesquelles il a été condamné et qu'il pourrait encore être amené à en commettre ou à permettre leur commission. Il doit en outre être relevé que l’intéressé est très défavorablement connu des services de police français, notamment pur des affaires de recel de biens provenant de vols, extorsion, participation à une association de malfaiteurs, acquisition et vente de stupéfiants, abus de confiance et meurtre. Dès lors, le commissaire de police pouvait effectivement considérer qu'il constituait une menace pour l'ordre et la sécurité publics suffisante pour justifier l'application des art. 74 al. 1 let. a LEI et 6 al. 3 LaLEtr, dont les conditions sont donc réunies.</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13</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t>- 6/9 - A/3589/2024</w:t>
      </w:r>
    </w:p>
    <w:p>
      <w:r>
        <w:rPr>
          <w:b/>
        </w:rPr>
        <w:t>E. 14</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15</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16</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17</w:t>
      </w:r>
    </w:p>
    <w:p>
      <w:r>
        <w:t>A titre d'exemple, dans sa jurisprudence récente, la chambre administrative de la Cour de justice (ci-après : la chambre administrative) a notamment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Elle a également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w:t>
      </w:r>
    </w:p>
    <w:p>
      <w:r>
        <w:t>- 7/9 - A/3589/2024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rPr>
          <w:b/>
        </w:rPr>
        <w:t>E. 18</w:t>
      </w:r>
    </w:p>
    <w:p>
      <w:r>
        <w:t>En l’espèce, concernant le périmètre de l'interdiction, étendu à l'ensemble du canton de Genève, comme le tribunal de céans a déjà eu l'occasion de le retenir, il ne constitue pas un usage excessif du pouvoir d'appréciation de l'autorité intimée. M. A______ n’indique au demeurant pas avoir le besoin de se rendre dans le canton de Genève, qu’il souhaite uniquement pouvoir traverser pour se rendre à son travail ou chez son médecin. Or, à cet égard, la représentante du commissaire de police a indiqué en audience qu'ils seraient disposés à entrer en matière et à délivrer des laissez-passer à l’intéressé, si ce dernier devait recouvrer sa capacité de travail et leur remettre, à l'appui de sa demande, une attestation de son employeur confirmant la réalité de son emploi et la nécessité de sa présence sur site, respectivement une copie de la convocation à son rendez-vous médical. Le périmètre sera par conséquent confirmé et il sera donné acte au commissaire de police de son engagement à délivrer un laissez-passer à M. A______, aux conditions décrites ci- dessus. S'agissant enfin de la durée de la mesure, fixée à douze mois, elle apparait, au vu du comportement de l'intéressé, dont on rappellera qu’il est très défavorablement connu des services de police français, notamment pour des faits du même type que ceux ayant conduit à sa condamnation du 19 octobre 2024, apte et nécessaire pour protéger l'ordre et la sécurité publics dans le canton de Genève du risque de commission de nouvelles infractions.</w:t>
      </w:r>
    </w:p>
    <w:p>
      <w:r>
        <w:rPr>
          <w:b/>
        </w:rPr>
        <w:t>E. 19</w:t>
      </w:r>
    </w:p>
    <w:p>
      <w:r>
        <w:t>Partant, le tribunal confirmera l'interdiction de pénétrer dans une région déterminée prise à l'encontre de M. A______ pour une durée de douze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- 8/9 - A/3589/2024</w:t>
      </w:r>
    </w:p>
    <w:p>
      <w:r>
        <w:rPr>
          <w:b/>
        </w:rPr>
        <w:t>E. 21</w:t>
      </w:r>
    </w:p>
    <w:p>
      <w:r>
        <w:t>Un éventuel recours déposé contre le présent jugement n'aura pas d'effet suspensif (art. 10 al. 1 LaLEtr).</w:t>
      </w:r>
    </w:p>
    <w:p>
      <w:r>
        <w:t>- 9/9 - A/3589/2024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