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JTAPI/1125/2024 vom 12. November 2024</w:t>
      </w:r>
    </w:p>
    <w:p>
      <w:r>
        <w:t>GE Cour de justice, 2024-11-12, FR</w:t>
      </w:r>
    </w:p>
    <w:p>
      <w:r>
        <w:rPr>
          <w:b/>
        </w:rPr>
        <w:t xml:space="preserve">Quelle: </w:t>
      </w:r>
      <w:r>
        <w:t>https://mcp.opencaselaw.ch/entscheid/ge_gerichte_JTAPI_1125_2024</w:t>
      </w:r>
    </w:p>
    <w:p>
      <w:r>
        <w:t>FR: GE_GERICHTE JTAPI/1125/2024 du 12 novembre 2024</w:t>
      </w:r>
    </w:p>
    <w:p>
      <w:r>
        <w:t>IT: GE_GERICHTE JTAPI/1125/2024 del 12 novembre 2024</w:t>
      </w:r>
    </w:p>
    <w:p>
      <w:pPr>
        <w:pStyle w:val="Heading2"/>
      </w:pPr>
      <w:r>
        <w:t>Erwägungen</w:t>
      </w:r>
    </w:p>
    <w:p>
      <w:r>
        <w:rPr>
          <w:b/>
        </w:rPr>
        <w:t>E. 24</w:t>
      </w:r>
    </w:p>
    <w:p>
      <w:r>
        <w:t>ou 25 ans, le recourant a vécu la majeure partie de son existence dans son pays d'origine, notamment son enfance, son adolescence et le début de sa vie d’adulte.</w:t>
      </w:r>
    </w:p>
    <w:p>
      <w:r>
        <w:t>Compte tenu de ce qui précède, il n'est pas nécessaire d'évoquer en détail la question de l'intégration socio-professionnelle du recourant. Le tribunal se contentera d'insister sur le fait qu'au sens de la jurisprudence rappelée plus haut, seule une intégration exceptionnelle, et non pas le simple fait d'avoir déployé une activité lucrative sans dépendre de l'aide sociale ni accumuler de dettes, peut permettre dans certains cas d'admettre un cas individuel d'extrême gravité malgré que la personne concernée ne séjourne pas en Suisse de manière continue depuis une longue durée. Dans le cas du recourant, quand bien même son intégration peut être qualifiée de bonne et réussie sous l'angle socio-professionnel, elle demeure néanmoins ordinaire et ne correspond pas au caractère exceptionnel rappelé plus haut. À cela s’ajoute le fait que, depuis qu’il est en Suisse, il a été condamné pénalement à cinq reprises et qu’il n’a pas respecté les IES prononcées à son encontre.</w:t>
      </w:r>
    </w:p>
    <w:p>
      <w:r>
        <w:t>Pour le surplus, bien que l'on puisse imaginer que la réintégration du recourant dans son pays d'origine ne sera pas simple, cette circonstance n'apparaît pas, à teneur du recours, liée à des circonstances personnelles, mais bien davantage aux conditions socio-économiques prévalant au Kosovo. Or, selon la jurisprudence mentionnée</w:t>
      </w:r>
    </w:p>
    <w:p>
      <w:r>
        <w:t>- 17/20 - A/2325/2024 plus haut, l'octroi d'une autorisation de séjour pour cas individuel d'extrême gravité n'a précisément pas pour but de soustraire une personne aux conditions générales affectant l'ensemble de ses compatriotes dans leur pays. Le recourant a de plus des attaches au Kosovo, où il est retourné à plusieurs reprises et où vivent encore notamment ses parents ainsi que ses frères et sœurs. Il s’agit également du pays d’origine de son épouse. Il pourra ainsi manifestement compter sur le soutien de sa famille, à tout le moins dans un premier temps. Partant, il n'apparaît pas que la réintégration du recourant, encore jeune et en bonne santé, dans son pays d'origine soit fortement compromise ni qu’un départ de Suisse constituerait un déracinement. S’il se heurtera sans doute à quelques difficultés de réadaptation, il ne démontre pas que celles-ci seraient plus graves pour lui que pour n’importe lequel de ses concitoyens qui se trouverait dans une situation similaire,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Enfin, il faut rappeler que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Ainsi, au vu de son statut précaire en Suisse, le recourant ne pouvait à aucun moment ignorer qu'il risquait d'être renvoyé dans son pays d'origine.</w:t>
      </w:r>
    </w:p>
    <w:p>
      <w:r>
        <w:t>Le raisonnement qui précède vaut à fortiori pour l’épouse du recourant, qui est arrivée à Genève au plus tôt en 2016, ne semble pas exercer d’activité professionnelle et n’a pas atteint le niveau A2 requis en français.</w:t>
      </w:r>
    </w:p>
    <w:p>
      <w:r>
        <w:t>La famille formant un tout, il convient encore d’examiner si les enfants du couple, âgés de 9 et 6 ans, seraient dans un cas d’extrême gravité. S’agissant de l’ainé, si, à teneur des éléments du dossier, il est intégré au sein du système scolaire genevois depuis cinq ans, il ne peut toutefois être retenu qu’il aurait acquis des connaissances ou des qualifications spécifiques telles qu'il ne pourrait pas réintégrer un cursus scolaire au Kosovo. Au contraire, l’enseignement obligatoire genevois acquis depuis son arrivée constituera sans aucun doute un atout pour poursuivre sa scolarité dans son pays, étant précisé que la formation qui lui a été dispensée jusqu’à présent est une formation généraliste destinée à lui permettre d’acquérir des connaissances de base. Par ailleurs, les pièces du dossier ne font pas apparaitre qu'il aurait réalisé une intégration spécifique en dehors de l’école ou acquis des connaissances extra- scolaires particulières. Enfin, ses deux parents parlant l’albanais, il maitrise manifestement également cette langue, à tout le moins à l’oral, ce qui, après un certain temps d'adaptation lui permettra de se réintégrer dans son pays d’origine. Son retour au Kosovo ne constituera donc pas un déracinement complet et il ne devrait pas rencontrer de difficultés insurmontables pour s'adapter à son nouvel environnement. Il n’en va pas différemment pour le cadet, tout juste scolarisé,</w:t>
      </w:r>
    </w:p>
    <w:p>
      <w:r>
        <w:t>- 18/20 - A/2325/2024 lequel, compte tenu de son très jeune âge, reste encore rattaché dans une large mesure, par le biais de ses parents, à son pays d’origine. L’intégration de D______ et C______ au milieu socio-culturel suisse n’est dès lors pas non plus si profonde qu’un retour dans leur patrie constituerait un déracinement complet. Il sera enfin rappelé que l’intérêt supérieur des enfants au sens de l'art. 3 par. 1 CDE est de pouvoir vivre durablement auprès de leurs parents, quel que soit l'endroit où ils séjourneront. 30. Les recourants se prévalent encore de l’art. 8 CEDH. 31. Selon la jurisprudence, un étranger peut, selon les circonstances, se prévaloir du droit au respect de sa vie familiale au sens de l’art. 8 par. 1 CEDH pour s’opposer à une éventuelle séparation de sa famille. Les relations familiales visées par l’art. 8 par. 1 CEDH sont avant tout celles qui concernent la famille dite nucléaire, soit celles qui existent entre époux ainsi qu’entre parents et enfants mineurs vivant en ménage commun. Cependant, une relation hors famille nucléaire peut tomber sous le coup de la vie familiale au sens de l’art. 8 par. 1 CEDH s’il existe un rapport de dépendance particulier entre la personne étrangère et un proche parent au bénéfice d’un droit de présence assuré en Suisse, par exemple en raison d’un handicap - physique ou mental - ou d’une maladie grave dont il souffrirait (ATF 144 II 1 consid. 6.1 ; arrêt du Tribunal fédéral 2D_22/2023 du 9 janvier 2024 consid. 1.2.1).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(arrêt du Tribunal fédéral 6B_255/2020 du 6 mai 2020 consid. 1.2.2). Lorsque l’étranger réside légalement depuis plus de dix ans en Suisse, il y a lieu de présumer que les liens sociaux développés sont à ce point étroits qu’un refus de renouveler l’autorisation de séjour ou la révocation de celle-ci ne peuvent être prononcés que pour des motifs sérieux. Ce « séjour légal » n’inclut pas les années de clandestinité dans le pays. Il convient du reste de ne pas encourager les personnes étrangères à vivre en Suisse sans titre de séjour et de ne pas valider indirectement des comportements tendant à mettre l’État devant le fait accompli. La présomption qu’il existe un droit de demeurer en Suisse après un séjour légal de dix ans ne s’applique ainsi pas dans le cas d’une première demande d’autorisation après un séjour illégal. Cela étant, une personne ayant résidé en Suisse sans autorisation de séjour peut, à titre exceptionnel, se prévaloir d’un droit au respect de la vie privée découlant de l’art. 8 CEDH pour demeurer en Suisse, à condition qu’elle fasse état de manière défendable d’une intégration hors du commun (arrêt du Tribunal fédéral 2C_245/2024 du 16 mai 2024 consid. 4.2.1). 32. En l’espèce, cette disposition n’est d’aucun secours aux recourants, ces derniers n’ayant pas séjourné légalement en Suisse pendant au moins dix ans, ni ne pouvant se prévaloir d’une forte intégration, vu en particulier la dernière condamnation pénale du recourant. De plus, ils ne peuvent se prévaloir d’un droit au respect de la</w:t>
      </w:r>
    </w:p>
    <w:p>
      <w:r>
        <w:t>- 19/20 - A/2325/2024 vie familiale puisque la mesure litigieuse n’a pas pour effet de séparer leur famille, tous les membres de celle-ci étant appelés à quitter la Suisse. 33. Compte-tenu de ce qui précède, il apparaît que l'OCPM n'a violé ni le droit conventionnel, ni le droit fédéral, ni encore excédé ou abusé de son pouvoir d'appréciation en rejetant la requête des recourants. Dans ces conditions, le tribunal, qui doit respecter la latitude de jugement conférée à l'OCPM, ne saurait en corriger le résultat en fonction d'une autre conception, sauf à statuer en opportunité, ce que la loi lui interdit de faire (art. 61 al. 2 LPA). 34. Selon l'art. 64 al. 1 let. c LEI, les autorités compétentes rendent une décision de renvoi ordinaire à l'encontre d'un étranger auquel une autorisation est refusée ou dont l'autorisation, bien que requise, est révoquée ou n'est pas prolongée après un séjour autorisé. 35. Le renvoi constitue la conséquence logique et inéluctable du rejet d'une demande tendant à la délivrance ou la prolongation d'une autorisation de séjour, l'autorité ne disposant à ce titre d'aucun pouvoir d'appréciation (ATA/1118/2020 du 10 novembre 2020 consid. 11a). 36. En l’espèce, dès lors qu'il a refusé de délivrer une autorisation de séjour aux recourants, l'OCPM devait ordonner leur renvoi de Suisse en application de l'art. 64 al. 1 let. c LEI. Aucun élément ne laisse pour le surplus supposer que l'exécution de cette mesure se révélerait impossible, illicite ou inexigible. 37. En tous points mal fondé, le recours est rejeté. 38. En application des art. 87 al. 1 LPA et 1 et 2 du règlement sur les frais, émoluments et indemnités en procédure administrative du 30 juillet 1986 (RFPA - E 5 10.03), les recourants, qui succombent, sont condamnés, conjointement et solidairement, au paiement d’un émolument s'élevant à CHF 500.- ; il est couvert par l’avance de frais versée à la suite du dépôt du recours. Vu l’issue du litige, aucune indemnité de procédure ne sera allouée (art. 87 al. 2 LPA). 39. En vertu des art. 89 al. 2 et 111 al. 2 de la loi sur le Tribunal fédéral du 17 juin 2005 (LTF - RS 173.110), le présent jugement sera communiqué au SEM.</w:t>
      </w:r>
    </w:p>
    <w:p>
      <w:r>
        <w:t>- 20/20 - A/2325/2024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