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JTAPI/1124/2021 vom 8. November 2021</w:t>
      </w:r>
    </w:p>
    <w:p>
      <w:r>
        <w:t>GE Cour de justice, 2021-11-08, FR</w:t>
      </w:r>
    </w:p>
    <w:p>
      <w:r>
        <w:rPr>
          <w:b/>
        </w:rPr>
        <w:t xml:space="preserve">Quelle: </w:t>
      </w:r>
      <w:r>
        <w:t>https://mcp.opencaselaw.ch/entscheid/ge_gerichte_JTAPI_1124_2021</w:t>
      </w:r>
    </w:p>
    <w:p>
      <w:r>
        <w:t>FR: GE_GERICHTE JTAPI/1124/2021 du 8 novembre 2021</w:t>
      </w:r>
    </w:p>
    <w:p>
      <w:r>
        <w:t>IT: GE_GERICHTE JTAPI/1124/2021 del 8 novembre 2021</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attaquée,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w:t>
      </w:r>
    </w:p>
    <w:p>
      <w:r>
        <w:t>- 12/20 - A/539/2021 4. Saisi d'un recours, le tribunal applique le droit d'office. S'il ne peut pas aller au- 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w:t>
      </w:r>
    </w:p>
    <w:p>
      <w:r>
        <w:t>- 13/20 - A/539/2021 conviction en analysant la force probante des preuves administrées et ce n'est ni le genre, ni le nombre des preuves qui est déterminant, mais leur force de persuasion (ATA/978/2019 du 4 juin 2019 consid. 4b et les arrêts cités).</w:t>
      </w:r>
    </w:p>
    <w:p>
      <w:r>
        <w:rPr>
          <w:b/>
        </w:rPr>
        <w:t>E. 6</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w:t>
      </w:r>
    </w:p>
    <w:p>
      <w:r>
        <w:rPr>
          <w:b/>
        </w:rPr>
        <w:t>E. 7</w:t>
      </w:r>
    </w:p>
    <w:p>
      <w:r>
        <w:t>En l’espèce, le tribunal dispose de tous les éléments pertinents pour se déterminer sur l’issue du litige, de sorte qu’il ne se justifie pas d’entendre l’épouse du recourant, étant précisé qu’il ne dispose pas d’un droit à l'accomplissement d'un tel acte d'instruction, lequel, au vu du silence que cette dernière oppose à l'OCPM depuis des années, apparaît au demeurant illusoire.</w:t>
      </w:r>
    </w:p>
    <w:p>
      <w:r>
        <w:rPr>
          <w:b/>
        </w:rPr>
        <w:t>E. 8</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w:t>
      </w:r>
    </w:p>
    <w:p>
      <w:r>
        <w:t>- 14/20 - A/539/2021 fédéral ou par des traités internationaux conclus par la Suisse (art. 1 et 2 LEI), dont l’ALCP.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ainsi en premier lieu aux ressortissants des pays membres de l'UE/AELE, la LEI ne s'appliquant à eux que si ses dispositions sont plus favorables que celles de l'ALCP et si ce dernier ne contient pas de dispositions dérogatoires (art. 12 ALCP ; art. 2 LEI).</w:t>
      </w:r>
    </w:p>
    <w:p>
      <w:r>
        <w:rPr>
          <w:b/>
        </w:rPr>
        <w:t>E. 9</w:t>
      </w:r>
    </w:p>
    <w:p>
      <w:r>
        <w:t>Le conjoint d'une personne ressortissant d'une partie contractante ayant un droit de séjour et ses descendants ont le droit de s'installer avec elle (art. 7 let. d ALCP et art. 3 par. 1 et 2 Annexe I ALCP). Toutefois, dans le cas d'espèce, même s'il fallait admettre que le recourant et son épouse, ressortissante espagnole, ont réellement formé une communauté conjugale, ce que le déroulement des faits exposés ci-dessus tend toutefois à exclure, il est patent que leur mariage n'existe plus que formellement. Dans ces circonstances, le recourant ne peut pas s'en prévaloir pour bénéficier des dispositions de l'ALCP (cf. ATF 144 II 1 consid. 3.1 ; 139 II 393 consid. 2.1 ; arrêts du Tribunal fédéral 2C_789/2020 du 3 décembre 2020 consid. 7 ; 2C_20/2019 du 13 mai 2019 consid. 5 ; 2C_560/2017 du 8 septembre 2017 consid. 3.1). Il y a en effet abus de droit à invoquer l'art. 3 par. 1 et 2 annexe I ALCP lorsque le lien conjugal est vidé de toute substance et que la demande de regroupement familial vise seulement à obtenir une autorisation de séjour pour l'époux du travailleur communautaire (cf. not. arrêt du Tribunal fédéral 2C_20/2019 du 13 mai 2019 consid. 5.1 et les arrêts cités). Le recourant ne peut en outre rien tirer de l'art. 44 LEI, puisqu'il ne fait plus ménage commun avec son épouse et qu'il n'avance aucune raison majeure justifiant l'existence de domiciles séparés, sous l'angle de l'art. 49 LEI (cf. arrêts du Tribunal fédéral 2C_789/2020 du 3 décembre 2020 consid. 7 ; 2C_20/2019 du 13 mai 2019 consid. 6). Cela étant, l'éventuelle poursuite de son séjour en Suisse relève de la législation ordinaire sur les étrangers (cf. arrêt du Tribunal fédéral 2C_653/2020 du</w:t>
      </w:r>
    </w:p>
    <w:p>
      <w:r>
        <w:rPr>
          <w:b/>
        </w:rPr>
        <w:t>E. 12</w:t>
      </w:r>
    </w:p>
    <w:p>
      <w:r>
        <w:t>A teneur de l'art. 51 al. 2 let. a LEI, également applicable sous l'angle de l'art. 77 OASA (cf. arrêts du Tribunal fédéral administratif F-6351/2019 du 9 novembre 2020 consid. 7.2.2 ; F-5565/2017 du 4 septembre 2019 consid. 7.1), le droit prévu à l'art. 50 LEI s'éteint lorsqu'il est invoqué abusivement, notamment pour éluder les dispositions de la LEI sur l'admission et le séjour ou ses dispositions d'exécution.</w:t>
      </w:r>
    </w:p>
    <w:p>
      <w:r>
        <w:rPr>
          <w:b/>
        </w:rPr>
        <w:t>E. 13</w:t>
      </w:r>
    </w:p>
    <w:p>
      <w:r>
        <w:t>Est considérée comme abusive l'invocation d'un mariage dénué de substance dès ses débuts, soit lorsque celui-ci est contracté dans le seul but d'éluder les dispositions de la loi fédérale sur les étrangers (mariage fictif ou de complaisance), en ce sens que les époux (voire seulement l'un d'eux) n'ont jamais eu la volonté de former une véritable communauté conjugale (cf. ATF 127 II 49 consid. 4a ; arrêts du Tribunal fédéral 2C_900/2017 du 7 mai 2018 consid. 8.2 ; 2C_1055/2015 du 16 juin 2016 consid. 2.2). L'intention réelle des époux est un élément intime (interne) qui, par la nature des choses, ne peut guère être établie par une preuve directe, mais seulement grâce à un faisceau d'indices (cf. ATF 130 II 113 consid. 10.2 ; 127 II 49 consid. 4a et 5a ; arrêts du Tribunal fédéral 2C_112/2019 du 26 février 2020 consid. 4.1 ; 2C_403/2018 du 19 février 2019 consid. 3). L'autorité se fonde en principe sur un faisceau d'indices autonomes, aucun des critères n'étant souvent à lui seul déterminant pour juger du caractère fictif du mariage (cf. arrêts 2C_916/2019 du 7 février 2020 consid. 6.2.2 ; 2C_176/2019 du 31 juillet 2019 consid. 8.2 ; 2C_900/2017 du 7 mai 2018 consid. 8.2). De tels indices peuvent résulter d'événements extérieurs, tels un renvoi de Suisse imminent, l'absence de vie commune, une différence d'âge importante, des difficultés de communication, des connaissances lacunaires au sujet de l'époux et de sa famille ou le versement d'une indemnité (arrêt du Tribunal fédéral 2C_112/2019 du 26 février 2020 consid. 4.1). En présence d'indices sérieux d'un mariage fictif, il appartient à l'intéressé de démontrer, par une argumentation circonstanciée, l'existence d'une relation conjugale réellement vécue et voulue (cf. arrêts du Tribunal fédéral 2C_900/2017 du 7 mai 2018 consid. 8.2 ; 2C_1060/2015 du 1er septembre 2016 consid. 5.2 ; 2C_177/2013 du 6 juin 2013 consid. 3.4).</w:t>
      </w:r>
    </w:p>
    <w:p>
      <w:r>
        <w:rPr>
          <w:b/>
        </w:rPr>
        <w:t>E. 14</w:t>
      </w:r>
    </w:p>
    <w:p>
      <w:r>
        <w:t>Si les conditions de l’art. 77 al. 1 let. a OASA ne sont pas réalisées en raison de l’existence d’un mariage fictif ab initio, c’est-à-dire d’un abus manifeste, la personne concernée ne peut pas se prévaloir de raisons personnelles majeures (art. 77 al. 1 let. b OASA) pour prétendre à une éventuelle prolongation de son autorisation de séjour (cf. arrêt du Tribunal administratif fédéral F-5565/2017 du 4 septembre 2019 consid. 7.5).</w:t>
      </w:r>
    </w:p>
    <w:p>
      <w:r>
        <w:rPr>
          <w:b/>
        </w:rPr>
        <w:t>E. 15</w:t>
      </w:r>
    </w:p>
    <w:p>
      <w:r>
        <w:t>En l’espèce, il est établi que le recourant a contracté un mariage fictif, pour les motifs clairement exposés dans le jugement du Tribunal de police du 20 février</w:t>
      </w:r>
    </w:p>
    <w:p>
      <w:r>
        <w:t>- 17/20 - A/539/2021 2019, auxquels il peut être renvoyé, de façon à obtenir un titre de séjour en Suisse, étant rappelé que, devant la Cour d’appel pénale, le 13 mai 2019, il a déclaré qu'il reconnaissait les faits et infractions retenus à son encontre. Les explications divergentes ou nuancées qu'ils a données dans le cadre de la présente procédure, au demeurant non étayées et non convaincantes, n'y changent rien. Les conditions qui permettraient le renouvellement de son autorisation de séjour en application de l’art. 77 al. 1 let. a OASA ne sont donc pas remplies. Dans cette mesure, il n’y a pas lieu d’examiner si, à cette fin, il pourrait se prévaloir de raisons personnelles majeures au sens de l’art. 77 al. 1 let. b OASA.</w:t>
      </w:r>
    </w:p>
    <w:p>
      <w:r>
        <w:rPr>
          <w:b/>
        </w:rPr>
        <w:t>E. 16</w:t>
      </w:r>
    </w:p>
    <w:p>
      <w:r>
        <w:t>décembre 2019 consid. 6.2 ; 2C_436/2018 du 8 novembre 2018 consid. 2.2).</w:t>
      </w:r>
    </w:p>
    <w:p>
      <w:r>
        <w:rPr>
          <w:b/>
        </w:rPr>
        <w:t>E. 17</w:t>
      </w:r>
    </w:p>
    <w:p>
      <w:r>
        <w:t>En l'occurrence, le recourant est arrivé en Suisse le 6 août 2011, muni d’un visa, et a bénéficié d’une autorisation de séjour pour formation jusqu’au 30 juin 2013. Il a ensuite été mis au bénéfice d’une autorisation de séjour au titre du regroupement familial le 20 novembre 2017, arrivée à échéance 6 août 2020. Cela étant, dans la mesure où cette autorisation de séjour a été obtenue par le biais d’un mariage fictif, la condition du séjour « légal » nécessaire pour invoquer valablement la protection de l’art. 8 CEDH sous l’angle de la vie privée fait défaut</w:t>
      </w:r>
    </w:p>
    <w:p>
      <w:r>
        <w:t>- 18/20 - A/539/2021 (cf. ATF 144 I 266 consid. 3.9 ; arrêt du Tribunal fédéral 2C_26/2020 du</w:t>
      </w:r>
    </w:p>
    <w:p>
      <w:r>
        <w:rPr>
          <w:b/>
        </w:rPr>
        <w:t>E. 19</w:t>
      </w:r>
    </w:p>
    <w:p>
      <w:r>
        <w:t>novembre 2019 consid. 6).</w:t>
      </w:r>
    </w:p>
    <w:p>
      <w:r>
        <w:rPr>
          <w:b/>
        </w:rPr>
        <w:t>E. 20</w:t>
      </w:r>
    </w:p>
    <w:p>
      <w:r>
        <w:t>Le recourant n’obtenant pas le renouvellement de son autorisation de séjour, c’est également à bon droit que l’autorité intimée a prononcé son renvoi de Suisse. En outre, il n'apparaît pas que l'exécution de cette mesure serait impossible, illicite ou qu'elle ne pourrait être raisonnablement exigée au sens de l'art. 83 LEI.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w:t>
      </w:r>
    </w:p>
    <w:p>
      <w:r>
        <w:t>- 19/20 - A/539/2021 de guerre civile ou de violence généralisée, et ensuite aux personnes pour qui un retour reviendrait à les mettre concrètement en danger, notamment parce qu'elles ne pourraient plus recevoir les soins dont elles ont besoin (cf. not. ATAF 2014/26 consid. 7.3 à 7.10 ; ATAF 2011/50 consid. 8.1 à 8.3 ; arrêts du Tribunal administratif fédéral E-2425/2019 du 15 octobre 2021 consid. 5.1 ; D-5367/2015 du 24 mars 2020 consid. 8 ; E-4629/2017 du 30 janvier 2020 consid. 7.1 ; C- 374/2014 du 2 mars 2016 consid. 6.4 ; E-5092/2013 du 29 octobre 2013 consid. 6.1 ; ATA/490/2020 du 19 mai 2020 consid. 11d ; ATA/515/2016 du 14 juin 2016 consid. 6b). Or, le Pakistan ne connaît actuellement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 arrêts du Tribunal administratif fédéral E-2425/2019 du 15 octobre 2021 consid. 5.2 ; E-4629/2017 du 30 janvier 2020 consid. 7.2) et le recourant n'indique pas souffrir d'un problème de santé particulier. Il convient aussi de rappeler que les conseils aux voyageurs formulés par le DFAE sont des recommandations qui ne lient pas les autorités en matière d’étrangers, lorsque celles-ci procèdent à l’examen de l’exécution ou non d’un renvoi (cf. par analogie arrêt du Tribunal administratif fédéral D-2068/2016 du 13 juin 2016). Il ressort également de la jurisprudence du Tribunal fédéral que les conseils aux voyageurs du DFAE s'adressent aux ressortissants helvétiques en voyage et ne fournissent que de manière abstraite des renseignements sur les risques que peuvent encourir les ressortissants de la région concernée (cf. arrêt 2C_621/2015 du 11 décembre 2015 consid. 5.2.2 et l’arrêt cité).</w:t>
      </w:r>
    </w:p>
    <w:p>
      <w:r>
        <w:rPr>
          <w:b/>
        </w:rPr>
        <w:t>E. 21</w:t>
      </w:r>
    </w:p>
    <w:p>
      <w:r>
        <w:t>Compte tenu de ce qui précède, le recours, mal fondé, doit être rejeté.</w:t>
      </w:r>
    </w:p>
    <w:p>
      <w:r>
        <w:rPr>
          <w:b/>
        </w:rPr>
        <w:t>E. 22</w:t>
      </w:r>
    </w:p>
    <w:p>
      <w:r>
        <w:t>Vu cette issue, un émolument de CHF 500.- sera mis à la charge du recourant, qui succombe (art. 87 al. 1 LPA et 1 et 2 du règlement sur les frais, émoluments et indemnités en procédure administrative du 30 juillet 1986 - RFPA - E 5 10.03). Ce dernier n'a pas droit à une indemnité de procédure (art. 87 al. 2 LPA a contrario).</w:t>
      </w:r>
    </w:p>
    <w:p>
      <w:r>
        <w:rPr>
          <w:b/>
        </w:rPr>
        <w:t>E. 23</w:t>
      </w:r>
    </w:p>
    <w:p>
      <w:r>
        <w:t>En vertu des art. 89 al. 2 et 111 al. 2 de la loi sur le Tribunal fédéral du 17 juin 2005 (LTF - RS 173.110), le présent jugement sera communiqué au SEM.</w:t>
      </w:r>
    </w:p>
    <w:p>
      <w:r>
        <w:t>- 20/20 - A/539/2021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