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JTAPI/1121/2022 vom 24. Oktober 2022</w:t>
      </w:r>
    </w:p>
    <w:p>
      <w:r>
        <w:t>GE Cour de justice, 2022-10-24, FR</w:t>
      </w:r>
    </w:p>
    <w:p>
      <w:r>
        <w:rPr>
          <w:b/>
        </w:rPr>
        <w:t xml:space="preserve">Quelle: </w:t>
      </w:r>
      <w:r>
        <w:t>https://mcp.opencaselaw.ch/entscheid/ge_gerichte_JTAPI_1121_2022</w:t>
      </w:r>
    </w:p>
    <w:p>
      <w:r>
        <w:t>FR: GE_GERICHTE JTAPI/1121/2022 du 24 octobre 2022</w:t>
      </w:r>
    </w:p>
    <w:p>
      <w:r>
        <w:t>IT: GE_GERICHTE JTAPI/1121/2022 del 24 ottobre 2022</w:t>
      </w:r>
    </w:p>
    <w:p>
      <w:pPr>
        <w:pStyle w:val="Heading2"/>
      </w:pPr>
      <w:r>
        <w:t>Erwägungen</w:t>
      </w:r>
    </w:p>
    <w:p>
      <w:r>
        <w:rPr>
          <w:b/>
        </w:rPr>
        <w:t>E. 1</w:t>
      </w:r>
    </w:p>
    <w:p>
      <w:r>
        <w:t>Le Tribunal administratif de première instance connaît des recours dirigés, comme en l’espèce, contre les décisions de l’OCV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w:t>
      </w:r>
    </w:p>
    <w:p>
      <w:r>
        <w:rPr>
          <w:b/>
        </w:rPr>
        <w:t>E. 4</w:t>
      </w:r>
    </w:p>
    <w:p>
      <w:r>
        <w:t>Lorsque la qualification juridique d'un acte ou la culpabilité est douteuse, il convient de statuer sur le retrait du permis de conduire après seulement que la procédure pénale soit achevée par un jugement entré en force ; fondamentalement, en effet, c'est au juge pénal qu'il appartient de se prononcer sur la réalisation d'une infraction (ATF 129 II 312 consid. 2. 4 ; arrêt du Tribunal fédéral 1C_87/2009 du 11 août 2009 consid. 2.1). 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(ATF 137 I 363 consid. 2.3.2 ; 109 Ib 203 consid. 1 ; 96 I 766 consid. 4 ; arrêts du Tribunal fédéral 1C_636/2013 du 7 août 2013 consid. 2.1 ; 1C_567/2011 du 12 mars 2012 consid. 3.1 ; 1C_245/2010 du 13 juillet 2010 consid. 2.1 ; cf. aussi ATA/172/2012 du 27 mars 2012 ; ATA/363/2011 du 7 juin 2011).</w:t>
      </w:r>
    </w:p>
    <w:p>
      <w:r>
        <w:rPr>
          <w:b/>
        </w:rPr>
        <w:t>E. 5</w:t>
      </w:r>
    </w:p>
    <w:p>
      <w:r>
        <w:t>L’autorité administrative ne peut dès lors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w:t>
      </w:r>
    </w:p>
    <w:p>
      <w:r>
        <w:t>- 5/9 - A/1739/2022 juge pénal n’a pas élucidé toutes les questions de droit, en particulier celles qui touchent à la violation des règles de la circulation (ATF 136 II 447 consid. 3.1 ; 129 II 312 consid. 2.4 ; 123 II 97 consid. 3c/aa ; 119 Ib 158 consid. 3c/aa ; 105 Ib 18 consid. 1a ; 101 Ib 270 consid. 1b ; 96 I 766 consid. 5 ; arrêts du Tribunal fédéral 1C_567/2011 du 12 mars 2012 consid. 3.1 ; 1C_245/2010 du 13 juillet 2010 consid. 2.1 ; cf. aussi ATA/23/2015 du 6 janvier 2015 ; ATA/172/2012 du 27 mars 2012 ; ATA/363/2011 du 7 juin 2011). Cela vaut non seulement lorsque le jugement pénal a été rendu au terme d'une procédure publique ordinaire au cours de laquelle les parties ont été entendues et des témoins interrogés, mais également, en principe,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elle est tenue, en vertu des règles de la bonne foi, de faire valoir ses moyens dans le cadre de la procédure pénale, le cas échéant en épuisant les voies de recours à sa disposition, mais ne peut pas attendre la procédure administrative pour exposer ses arguments (ATF 123 II 97 consid. 3c/aa ; 121 II 214 consid. 3a ; arrêts du Tribunal fédéral 1C_312/2015 du 1er juillet 2015 consid. 3.1 ; 1C_631/2014 du 20 mars 2015 consid. 2.1 ; 1C_708/2013 du 27 février 2014 consid. 3.1 ; 1C_33/2012 du 28 juin 2012 consid. 2.1 ; 1C_502/2011 du 6 mars 2012 consid. 2.1 ; 1C_274/2010 du 7 octobre 2010 consid. 2.1 ; 1C_216/2009 du 14 septembre 2009 consid. 5 ; ATA/172/2012 du 27 mars 2012 ; ATA/576/2011 du 6 septembre 2011 ; ATA/363/2011 du 7 juin 2011).</w:t>
      </w:r>
    </w:p>
    <w:p>
      <w:r>
        <w:rPr>
          <w:b/>
        </w:rPr>
        <w:t>E. 6</w:t>
      </w:r>
    </w:p>
    <w:p>
      <w:r>
        <w:t>Si les faits retenus au pénal lient en principe l'autorité et le juge administratifs, il en va différemment des questions de droit, en particulier de l'appréciation de la faute (ATF 120 Ib 312 consid. 4b ; 115 Ib 163 consid. 2a ; 102 Ib 193 consid. 3c ; arrêts du Tribunal fédéral 1C_274/2010 du 7 octobre 2010 consid. 2.1 ; 1C_585/2008 du 14 mai 2009 consid. 3.1 ; 1C_222/2008 du 18 novembre 2008 consid. 2.4 ; 1C_71/ 2008 du 31 mars 2008 consid. 2.1) et de la mise en danger (arrêt du Tribunal fédéral 1C_274/2010 du 7 octobre 2010 consid. 2.1).</w:t>
      </w:r>
    </w:p>
    <w:p>
      <w:r>
        <w:rPr>
          <w:b/>
        </w:rPr>
        <w:t>E. 7</w:t>
      </w:r>
    </w:p>
    <w:p>
      <w:r>
        <w:t>En l’espèce, le tribunal constate que le recourant a été reconnu coupable de violation simple des règles de la circulation routière pour avoir « Dépasser par la droite, avec accident et blessé(s) léger (s) », par ordonnance pénale du service des contraventions du 22 mars 2022, en force. N'ayant pas fait usage de la voie de droit qui lui aurait permis de contester cette décision pénale, il n'est plus fondé à nier la réalisation de l’infraction reprochée dans le cadre de la procédure administrative, étant au demeurant relevé qu'il n'apporte aucun élément de fait ou moyen de preuve nouveau, qu'il n'aurait pu faire valoir dans le cadre de ladite procédure, susceptible de remettre en cause la décision de l’OCV.</w:t>
      </w:r>
    </w:p>
    <w:p>
      <w:r>
        <w:t>- 6/9 - A/1739/2022</w:t>
      </w:r>
    </w:p>
    <w:p>
      <w:r>
        <w:rPr>
          <w:b/>
        </w:rPr>
        <w:t>E. 8</w:t>
      </w:r>
    </w:p>
    <w:p>
      <w:r>
        <w:t>Lorsque la procédure prévue par la loi fédérale sur les amendes d'ordre du 24 juin 1970 (LAO - RS 741.03) n'est pas applicable, une infraction aux prescriptions sur la circulation routière entraîne le retrait du permis d'élève-conducteur ou du permis de conduire ou un avertissement (art. 16 al. 2 LCR).</w:t>
      </w:r>
    </w:p>
    <w:p>
      <w:r>
        <w:rPr>
          <w:b/>
        </w:rPr>
        <w:t>E. 9</w:t>
      </w:r>
    </w:p>
    <w:p>
      <w:r>
        <w:t>Selon l'art. 16a al. 1 let. a LCR, commet une infraction légère la personne qui, en violant les règles de la circulation, met légèrement en danger la sécurité d'autrui et à laquelle seule une faute bénigne peut être imputée.</w:t>
      </w:r>
    </w:p>
    <w:p>
      <w:r>
        <w:rPr>
          <w:b/>
        </w:rPr>
        <w:t>E. 10</w:t>
      </w:r>
    </w:p>
    <w:p>
      <w:r>
        <w:t>Le niveau de mise en danger qui caractérise l'élément objectif de l’infraction légère de l’art. 16a al. 1 let. a LCR équivaut à une mise en danger (abstraite accrue) légère. Une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(ATA/661/2011 du 18 octobre 2011 et les références citées).</w:t>
      </w:r>
    </w:p>
    <w:p>
      <w:r>
        <w:rPr>
          <w:b/>
        </w:rPr>
        <w:t>E. 11</w:t>
      </w:r>
    </w:p>
    <w:p>
      <w:r>
        <w:t>L’auteur d’une infraction légère fait l’objet d’un avertissement si, au cours des deux années précédentes, le permis de conduire ne lui a pas été retiré et qu’aucune autre mesure administrative n’a été prononcée (art. 16a al. 3 LCR). En cas d’infraction particulièrement légère, il est renoncé à toute mesure administrative (art. 16a al. 4 LCR). L’existence d’une faute particulièrement légère, au sens de l’art. 16a al. 4 LCR ne peut être reconnue qu’avec restriction. De telles circonstances n’existent que lorsqu’un incident routier paraît être plus la conséquence d’un coup du sort que d’une véritable « faute » du conducteur (ATA/661/2011 du 18 octobre 2011 consid. 7c). Elle correspond en pratique souvent au cas de très peu de gravité de l'art. 100 ch. 1 2ème phr. LCR, soit une bagatelle pour laquelle même une amende très modérée apparaîtrait non appropriée et trop sévère (Cédric MIZEL, Les nouvelles dispositions légales sur le retrait du permis de conduire, in RDAF 2004, p. 375).</w:t>
      </w:r>
    </w:p>
    <w:p>
      <w:r>
        <w:t>- 7/9 - A/1739/2022</w:t>
      </w:r>
    </w:p>
    <w:p>
      <w:r>
        <w:rPr>
          <w:b/>
        </w:rPr>
        <w:t>E. 12</w:t>
      </w:r>
    </w:p>
    <w:p>
      <w:r>
        <w:t>En l’occurrence, le recourant admet avoir dépassé la cycliste par la droite, ce qui a du reste entrainé l'accident. Sur cette base, l'autorité intimée a retenu une infraction légère aux règles de la circulation, relevant que l’intéressé avait délibérément manqué de prudence à l’égard de la cycliste en la dépassant par la droite alors que la bande cyclable était occupée par des piétons en raison de travaux qui fermaient le trottoir. En qualifiant sa faute de légère, ce qui, en soi, est compatible avec l'appréciation qu'en a faite l'autorité pénale ayant statué sur son sort en application de l'art. 90 ch. 1 LCR, l'OCV n'a clairement pas violé la loi ou mésusé de son pouvoir d'appréciation.</w:t>
      </w:r>
    </w:p>
    <w:p>
      <w:r>
        <w:rPr>
          <w:b/>
        </w:rPr>
        <w:t>E. 13</w:t>
      </w:r>
    </w:p>
    <w:p>
      <w:r>
        <w:t>Le recourant invoque avoir agi en état de nécessité : il avait été contraint de dépasser la cycliste qui roulait sur le côté gauche de la chaussée, manifestement en état d’ébriété, pensant qu’elle se dirigeait sur le côté gauche de la rue.</w:t>
      </w:r>
    </w:p>
    <w:p>
      <w:r>
        <w:rPr>
          <w:b/>
        </w:rPr>
        <w:t>E. 14</w:t>
      </w:r>
    </w:p>
    <w:p>
      <w:r>
        <w:t>D'après la jurisprudence du Tribunal fédéral, l'état de nécessité, au sens de l’art. 34 du Code pénal suisse du 21 décembre 1937 (CP - RS 311.0), applicable par analogie aux mesures administratives (Arrêt du Tribunal fédéral 1C.44/2007 du 11 juillet 2007 consid. 3.2), suppose notamment que l'auteur agisse aux fins d'écarter un danger imminent, soit un danger non seulement actuel, mais encore concret et que l'infraction commise constitue un moyen approprié pour parvenir au résultat espéré.</w:t>
      </w:r>
    </w:p>
    <w:p>
      <w:r>
        <w:rPr>
          <w:b/>
        </w:rPr>
        <w:t>E. 15</w:t>
      </w:r>
    </w:p>
    <w:p>
      <w:r>
        <w:t>En l'espèce, l’infraction réalisée par le recourant ne saurait trouver justification dans un quelconque état de nécessité, au demeurant non retenu par les instances pénales. Tout d’abord, il ressort du rapport de renseignements établi par la police que la cycliste ne roulait par sur la gauche mais au milieu de la voie de circulation et qu’elle avait dû s’y déplacer car des piétons se trouvaient sur la bande cyclable, en raison de travaux qui fermaient le trottoir, et qu’elle les aurait heurtés sinon. C’est ensuite en voulant regagner ladite piste, que le choc avait eu lieu avec le recourant. Il apparait ainsi qu’aucun état de nécessité ne justifiait un dépassement de la cycliste par la droite et que si le cycliste avait été plus attentif à ce qui se passait sur la route et ses alentours à ce moment-là, l’accident ne se serait pas produit. C'est donc avec raison que l'autorité intimée a retenu que le recourant avait commis une infraction légère. C'est également à bon droit qu'il a fait application de l'art. 16a al. 3 LCR et, sur cette base, sanctionné le recourant au moyen d'un avertissement, dès lors que la faute de ce dernier ne saurait à l'évidence être perçue comme un cas bagatelle au sens défini plus haut et, partant, relever de l'art. 16a al. 4 LCR.</w:t>
      </w:r>
    </w:p>
    <w:p>
      <w:r>
        <w:t>- 8/9 - A/1739/2022</w:t>
      </w:r>
    </w:p>
    <w:p>
      <w:r>
        <w:rPr>
          <w:b/>
        </w:rPr>
        <w:t>E. 16</w:t>
      </w:r>
    </w:p>
    <w:p>
      <w:r>
        <w:t>Ne reposant sur aucun motif valable, le recours sera rejeté. La décision entreprise ne peut dès lors qu'être confirmée.</w:t>
      </w:r>
    </w:p>
    <w:p>
      <w:r>
        <w:rPr>
          <w:b/>
        </w:rPr>
        <w:t>E. 17</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w:t>
      </w:r>
    </w:p>
    <w:p>
      <w:r>
        <w:t>- 9/9 - A/1739/2022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