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JTAPI/1120/2023 vom 9. Juni 2022</w:t>
      </w:r>
    </w:p>
    <w:p>
      <w:r>
        <w:t>GE Cour de justice, 2022-06-09, FR</w:t>
      </w:r>
    </w:p>
    <w:p>
      <w:r>
        <w:rPr>
          <w:b/>
        </w:rPr>
        <w:t xml:space="preserve">Quelle: </w:t>
      </w:r>
      <w:r>
        <w:t>https://mcp.opencaselaw.ch/entscheid/ge_gerichte_JTAPI_1120_2023</w:t>
      </w:r>
    </w:p>
    <w:p>
      <w:r>
        <w:t>FR: GE_GERICHTE JTAPI/1120/2023 du 9 juin 2022</w:t>
      </w:r>
    </w:p>
    <w:p>
      <w:r>
        <w:t>IT: GE_GERICHTE JTAPI/1120/2023 del 9 giugno 2022</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Il convient en premier lieu d'examiner la recevabilité du recours.</w:t>
      </w:r>
    </w:p>
    <w:p>
      <w:r>
        <w:rPr>
          <w:b/>
        </w:rPr>
        <w:t>E. 3</w:t>
      </w:r>
    </w:p>
    <w:p>
      <w:r>
        <w:t>En cas de recours contre une décision finale, comme en l'occurrence, le délai de recours est de 30 jours (art. 62 al. 1 let. a de la loi sur la procédure administrative du 12 septembre 1985 - LPA - E 5 10).</w:t>
      </w:r>
    </w:p>
    <w:p>
      <w:r>
        <w:rPr>
          <w:b/>
        </w:rPr>
        <w:t>E. 4</w:t>
      </w:r>
    </w:p>
    <w:p>
      <w:r>
        <w:t>Le délai court dès le lendemain de la notification de la décision (art. 62 al. 3 LPA).</w:t>
      </w:r>
    </w:p>
    <w:p>
      <w:r>
        <w:rPr>
          <w:b/>
        </w:rPr>
        <w:t>E. 5</w:t>
      </w:r>
    </w:p>
    <w:p>
      <w:r>
        <w:t>Lorsqu’une personne à qui une décision devait être notifiée ne l’a pas reçue, sans sa faute, le délai de recours court du jour où cette personne a eu connaissance de la décision (art. 62 al. 5 LPA).</w:t>
      </w:r>
    </w:p>
    <w:p>
      <w:r>
        <w:rPr>
          <w:b/>
        </w:rPr>
        <w:t>E. 6</w:t>
      </w:r>
    </w:p>
    <w:p>
      <w:r>
        <w:t>En matière de décision préalable cantonale relative à l’autorisation d’exercer une activité lucrative, la chambre administrative de la Cour de justice (ci-après : la chambre administrative) a retenu que le ressortissant étranger, qui n’est pas partie à la procédure préalable devant l’autorité, ne dispose pas d’un droit de recours</w:t>
      </w:r>
    </w:p>
    <w:p>
      <w:r>
        <w:t>- 6/14 - A/3677/2022 propre lorsque l’employeur lui-même ne recourt pas, puisqu’il n’y alors plus de demande d’autorisation pour prise d’emploi en cours, donc plus d’objet au recours ATA/412/2014 du 3 juin 2014 consid. 8). Dans un arrêt ultérieur (ATA/1541/2017 du 28 novembre 2017 consid. 3), la chambre administrative, tout en citant l'ATA/412/2014 susmentionné, a dénié à l’étranger concerné la qualité pour recourir en raison d’un autre motif : son recours n’avait pas d’objet dans la mesure où l’employeur qui avait sollicité le permis de travail, n’était plus disposé à l'engager. Dans un arrêt légèrement postérieur (ATA/1592/2017 du 12 décembre 2017 consid. 2), la chambre administrative a précisé que l’étranger, même s’il n’est pas le destinataire de la décision de l’OCIRT, est directement touché par son contenu, puisque l’autorité intimée lui refuse une autorisation de séjour à l’année avec activité lucrative Dans le canton de Vaud, le Tribunal cantonal admet la qualité pour recourir de l’étranger même s’il agit seul, car bien qu’il ne soit pas le destinataire de la décision entreprise rendue par le service de l’emploi, il est directement atteint par cette décision et dispose ainsi d’un intérêt digne de protection à ce qu’elle soit annulée (Arrêt du 17 novembre 2016 PE.2016.0171 ; cf. ég. arrêt du 22 janvier 2018 PE.2017.0260). Le Tribunal administratif fédéral (ci-après : TAF) estime que l’étranger concerné est spécialement atteint par la décision de refus du secrétariat d'Etat aux migrations en matière d’approbation d’une décision préalable cantonale relative à l’autorisation d’exercer une activité lucrative ; il a en outre un intérêt digne de protection à son annulation (arrêt du 26 août 2015 C-5912/2011 consid. 2.2).</w:t>
      </w:r>
    </w:p>
    <w:p>
      <w:r>
        <w:rPr>
          <w:b/>
        </w:rPr>
        <w:t>E. 7</w:t>
      </w:r>
    </w:p>
    <w:p>
      <w:r>
        <w:t>Il résulte de ce qui précède qu'il faut retenir la qualité pour recourir de la personne étrangère contre la décision préalable rendue par l'OCIRT concernant l'autorisation d'exercer une activité lucrative. Il en découle que les règles sur le délai de recours, rappelées plus haut, s'appliquent de la même manière pour cette personne que pour le destinataire principal de la décision.</w:t>
      </w:r>
    </w:p>
    <w:p>
      <w:r>
        <w:rPr>
          <w:b/>
        </w:rPr>
        <w:t>E. 8</w:t>
      </w:r>
    </w:p>
    <w:p>
      <w:r>
        <w:t>Dans le cas d'espèce, l'autorité intimée soutient avoir adressé au recourant une copie de la décision rendue le 9 juin 2022 à l'égard de la SA. A défaut de l'avoir envoyée en courrier recommandé, elle ne parvient cependant pas à démontrer que cette copie serait effectivement parvenue en mains du recourant, pas plus qu'elle ne démontre que la SA lui aurait elle-même communiqué cette décision, ce qui relève d'une simple hypothèse, surtout vu la nature particulière des rapports de travail du cas d'espèce. Par conséquent, il convient de retenir que ce n'est qu'en recevant la décision de l'OCPM du 5 septembre 2022, qui mentionnait celle du 9 juin 2022, que le recourant a eu connaissance de l'existence de cette dernière. Ce moment n'a</w:t>
      </w:r>
    </w:p>
    <w:p>
      <w:r>
        <w:t>- 7/14 - A/3677/2022 cependant pas correspondu à celui où le précité a eu connaissance du contenu de cette décision et notamment des motifs retenus par l'OCIRT. Ce n'est donc pas ce moment qui a fait débuter le délai de recours au sens de l'art. 62 al. 3 LPA.</w:t>
      </w:r>
    </w:p>
    <w:p>
      <w:r>
        <w:rPr>
          <w:b/>
        </w:rPr>
        <w:t>E. 9</w:t>
      </w:r>
    </w:p>
    <w:p>
      <w:r>
        <w:t>Pour déterminer à partir de quel moment le délai de recours a débuté, il faut se référer en pareille situation au principe de la bonne foi qui impose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(ATA/3/2014 du 7 janvier 2014 consid. 2 ; ATA/147/2013 du 5 mars 2013 ; Pierre MOOR/Étienne POLTIER, Droit administratif, vol. 2, 3ème éd., 2011, p. 355 et la jurisprudence citée).</w:t>
      </w:r>
    </w:p>
    <w:p>
      <w:r>
        <w:rPr>
          <w:b/>
        </w:rPr>
        <w:t>E. 10</w:t>
      </w:r>
    </w:p>
    <w:p>
      <w:r>
        <w:t>En l'occurrence, on ignore tout d'abord à quelle date le recourant a reçu la décision du 5 septembre 2022 et donc à quel moment il a appris l'existence de celle du 9 juin 2022. Décider si, sous l'angle du principe de la bonne foi, le recourant a réagi avec suffisamment de diligence pour considérer que la décision du 9 juin 2022 ne lui aurait finalement été valablement communiquée qu'en date du 6 octobre 2022, lorsque son mandataire a consulté son dossier auprès de l'OCIRT, est une question qui souffrira cependant de rester indécise, vu l'issue du recours.</w:t>
      </w:r>
    </w:p>
    <w:p>
      <w:r>
        <w:rPr>
          <w:b/>
        </w:rPr>
        <w:t>E. 11</w:t>
      </w:r>
    </w:p>
    <w:p>
      <w:r>
        <w:t>A titre préalable, le recourant requiert son audition personnelle.</w:t>
      </w:r>
    </w:p>
    <w:p>
      <w:r>
        <w:rPr>
          <w:b/>
        </w:rPr>
        <w:t>E. 12</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w:t>
      </w:r>
    </w:p>
    <w:p>
      <w:r>
        <w:t>- 8/14 - A/3677/2022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4A_108/2012 du 11 juin 2012 consid. 3.2,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 Aux termes de l’art. 67 al. 1 LPA, dès le dépôt du recours, le pouvoir de traiter l’affaire qui en fait l’objet passe à l’autorité de recours. La jurisprudence admet que le tribunal, peut, sur la base des art. 19 et 20 LPA, demander toutes précisions écrites à une instance de préavis, au même titre qu’il peut l’entendre en audience de comparution personnelle ou la convoquer à un transport sur place pour qu’elle détaille sa position (ATA/414/2017 du 11 avril 2017 consid. 4a ; ATA/1187/2015 du 3 novembre 2015 consid. 3b ; ATA/636/2015 du 16 juin 2015 consid. 4).</w:t>
      </w:r>
    </w:p>
    <w:p>
      <w:r>
        <w:rPr>
          <w:b/>
        </w:rPr>
        <w:t>E. 13</w:t>
      </w:r>
    </w:p>
    <w:p>
      <w:r>
        <w:t>Cependant, l’ensemble des actes d’instruction ne sont pas obligatoires (cf. not. art. 41 in fine LPA ; ATF 140 I 68 consid. 9.6.1 ; 134 I 140 consid. 5.3 ; arrêts du Tribunal fédéral 5D_204/2016 du 15 mars 2017 consid. 4.4 ; 5A_792/2016 du 23 janvier 2017 consid. 3.4 ; 6B_594/2015 du 29 février 2016 consid. 2.1 ; ATA/1637/2017 du 19 décembre 2017 consid. 3d, s'agissant de l'audition orale des parties ; arrêts du Tribunal fédéral 1C_243/2013 du 27 septembre 2013 consid. 3.2.1 ; 1C_327/2009 du 5 novembre 2009 consid. 3.1 ; ATA/720/2012 du 30 octobre 2012 et ATA/384/2011 du 21 juin 2011, s'agissant de l'inspection locale) dès lors qu’ils n'apparaissent pas indispensables.</w:t>
      </w:r>
    </w:p>
    <w:p>
      <w:r>
        <w:rPr>
          <w:b/>
        </w:rPr>
        <w:t>E. 14</w:t>
      </w:r>
    </w:p>
    <w:p>
      <w:r>
        <w:t>En l'espèce, le dossier contient l'entier des éléments utiles pour trancher le litige, ainsi que cela découle des développements qui suivent, de sorte que l'audition du recourant n'apparaît de toute manière pas nécessaire. Le recourant n'explique d'ailleurs pas en quoi l'instruction écrite du dossier l'aurait empêché de s'expliquer utilement sur la cause, ni en quoi son audition permettrait de suppléer à des difficultés d'instruction.</w:t>
      </w:r>
    </w:p>
    <w:p>
      <w:r>
        <w:rPr>
          <w:b/>
        </w:rPr>
        <w:t>E. 15</w:t>
      </w:r>
    </w:p>
    <w:p>
      <w:r>
        <w:t>Sa demande d'audition sera donc rejetée.</w:t>
      </w:r>
    </w:p>
    <w:p>
      <w:r>
        <w:t>- 9/14 - A/3677/2022</w:t>
      </w:r>
    </w:p>
    <w:p>
      <w:r>
        <w:rPr>
          <w:b/>
        </w:rPr>
        <w:t>E. 16</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17</w:t>
      </w:r>
    </w:p>
    <w:p>
      <w:r>
        <w:t>En l'occurrence, le recourant étant ressortissant du Sénégal, et non d'un pays membre de la Communauté européenne, la demande de permis de séjour avec activité lucrative déposée en sa faveur ne peut être examinée que sous l'angle de la LEI.</w:t>
      </w:r>
    </w:p>
    <w:p>
      <w:r>
        <w:rPr>
          <w:b/>
        </w:rPr>
        <w:t>E. 18</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 En raison de sa formulation potestative, l'art. 18 LEI ne confère aucun droit au recourant (cf.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SA ne dispose d'aucun droit à engager ce dernier en vue de l'exercice d'une activité lucrative en Suisse (cf. not. arrêt du Tribunal fédéral 2D_57/2015 du 21 septembre 2015 consid. 3 ; arrêt du Tribunal administratif fédéral C-5184/2014 du 31 mars 2016 consid. 3 ; ATA/1094/2019 du 25 juin 2019 consid. 5b).</w:t>
      </w:r>
    </w:p>
    <w:p>
      <w:r>
        <w:t>- 10/14 - A/3677/2022</w:t>
      </w:r>
    </w:p>
    <w:p>
      <w:r>
        <w:rPr>
          <w:b/>
        </w:rPr>
        <w:t>E. 19</w:t>
      </w:r>
    </w:p>
    <w:p>
      <w:r>
        <w:t>Un étranger ne peut en être admis en vue de l'exercice d'une activité lucrative que si, notamment, 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C- 6198/2014 du 18 mai 2015 consid. 6.1 ; C-857/2013 consid. 5).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w:t>
      </w:r>
    </w:p>
    <w:p>
      <w:r>
        <w:t>- 11/14 - A/3677/2022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 25 juin 2019 consid. 5c).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 consid. 8.1 ; ATA/1094/2019 du 25 juin 2019 consid. 5c ; ATA/1368/2018 du 18 décembre 2018 consid. 3c).</w:t>
      </w:r>
    </w:p>
    <w:p>
      <w:r>
        <w:rPr>
          <w:b/>
        </w:rPr>
        <w:t>E. 20</w:t>
      </w:r>
    </w:p>
    <w:p>
      <w:r>
        <w:t>En l’occurrence, l’ordre de priorité n’a pas été respecté. Il n’est en effet pas établi qu’aucun travailleur sur le marché local ou européen correspondant au profil recherché n’avait pu être trouvé avant que le choix de l’employeur n’ait porté sur le recourant. En particulier, aucune preuve de recherches n’a été produite et l’autorité intimée indique, sans être contestée, que l’employeur n’a pas annoncé la vacance du poste à l’ORP, ni fait de recherches sur le marché suisse ou européen. Le recourant se contente de soutenir que dans le secteur de l'hôtellerie-restauration, les employeurs font face actuellement, en particulier depuis la fin de la pandémie du Covid-19, à des difficultés pour recruter des cuisiniers. Quand bien même le tribunal retiendrait la réalité de cette affirmation – bien que le recourant ne cherche aucunement à l'étayer –, cela ne dispense en rien les employeurs de respecter l'ordre de priorité et de tenter de trouver des collaborateurs en effectuant les recherches décrites plus haut. Le recourant soutient également qu'il est un cuisinier de spécialités. Pourtant, aucun des documents qu'il a produits n'en atteste. Le fait qu'il soit spécifiquement appelé à concevoir une cuisine destinée aux personnes souffrant d'allergies ou d'intolérances culinaire ne ressort que de ses propres affirmations. Quoi qu'il en soit, même en admettant qu'il est un cuisinier de spécialités, les directives du secrétariat d'État aux migrations citées par le recourant lui-même renvoient même dans ce cas au principe de priorité. En d'autres termes, les développements faits plus haut au sujet du non-respect du principe de priorité restent entièrement valables également dans cette hypothèse.</w:t>
      </w:r>
    </w:p>
    <w:p>
      <w:r>
        <w:t>- 12/14 - A/3677/2022 Le recourant soutient encore que ce sont les entreprises bénéficiaires des missions temporaires (soit en l'occurrence les restaurants) qui ont la charge d'annoncer les places vacantes à l'OCE, avant de contacter une agence de placement. La loi sur le service de l'emploi et la location de services du 6 octobre 1989 (LSE – RS 823.11) prévoirait pour les agences de placement temporaires (comme la SA) la publication des annonces de location de service, et non une annonce à l'OCE. Par cette argumentation, le recourant tente de reporter l'obligation de respecter l'ordre de priorité sur les entreprises bénéficiaires des missions temporaires et d'en dispenser la SA en l'espèce. Ce raisonnement ne peut être suivi pour la simple raison que l'art. 21 al. 1 LEI, tel qu'interprété par la jurisprudence rappelée plus haut, s'applique à l'employeur lui-même et non à un tiers. En l'occurrence, c'est donc bien la SA, employeur du recourant, et non pas les restaurants auprès desquels ce dernier était envoyé en mission, qui devait appliquer l'art. 21 al. 1 LEI. Au demeurant, comme l'a relevé à juste titre l'autorité intimée, la LSE prévoit que le bailleur de services n’engage en Suisse que des étrangers qui sont admis en vue de l’exercice d’une activité lucrative et autorisés à changer d’emploi (art. 21 al. 1 LSE). Des exceptions sont possibles pour protéger des intérêts économiques particuliers (art. 21 al. 2 LSE). Or, il est incontestable qu'en l'espèce, lorsque la SA a engagé le recourant, celui-ci n'était pas admis en Suisse en vue de l'exercice d'une activité lucrative et n'avait a fortiori pas été autorisé à changer d'emploi, de sorte que les conditions de l'art. 21 al. 1 LSE n'étaient pas réalisées. Le fait que le recourant disposait d'une attestation de données personnelles de l'OCPM ne constituait pas, contrairement à l'avis exprimé par ce dernier, une autorisation délivrée en vue de l'exercice d'une activité lucrative. Enfin, la condition dérogatoire prévue par l'art. 21 al. 2 LSE n'était pas non plus réalisée, s'agissant d'un collaborateur avec une formation de cuisinier, susceptible d'être envoyé en mission auprès de n'importe quel restaurant.</w:t>
      </w:r>
    </w:p>
    <w:p>
      <w:r>
        <w:rPr>
          <w:b/>
        </w:rPr>
        <w:t>E. 21</w:t>
      </w:r>
    </w:p>
    <w:p>
      <w:r>
        <w:t>L'une des conditions légales cumulatives applicables (art. 18 let. c cum 21 al. 1 LEI) n'ayant pas été respectée, il n'est pas nécessaire d'examiner si les autres conditions sont réalisées.</w:t>
      </w:r>
    </w:p>
    <w:p>
      <w:r>
        <w:rPr>
          <w:b/>
        </w:rPr>
        <w:t>E. 22</w:t>
      </w:r>
    </w:p>
    <w:p>
      <w:r>
        <w:t>Le recours sera donc rejeté.</w:t>
      </w:r>
    </w:p>
    <w:p>
      <w:r>
        <w:rPr>
          <w:b/>
        </w:rPr>
        <w:t>E. 23</w:t>
      </w:r>
    </w:p>
    <w:p>
      <w:r>
        <w:t>En tant qu'elle a été formée dans le cadre de la présente procédure, la conclusion préalable tendant à la suspension de la procédure A/1______est sans objet.</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700.-. Vu l’issue du litige, aucune indemnité de procédure ne sera allouée (art. 87 al. 2 LPA).</w:t>
      </w:r>
    </w:p>
    <w:p>
      <w:r>
        <w:t>- 13/14 - A/3677/2022</w:t>
      </w:r>
    </w:p>
    <w:p>
      <w:r>
        <w:rPr>
          <w:b/>
        </w:rPr>
        <w:t>E. 25</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26</w:t>
      </w:r>
    </w:p>
    <w:p>
      <w:r>
        <w:t>En vertu des art. 89 al. 2 et 111 al. 2 de la loi sur le Tribunal fédéral du 17 juin 2005 (LTF - RS 173.110), le présent jugement sera communiqué au secrétariat d'État aux migrations.</w:t>
      </w:r>
    </w:p>
    <w:p>
      <w:r>
        <w:t>- 14/14 - A/3677/2022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