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JTAPI/1117/2024 vom 12. November 2024</w:t>
      </w:r>
    </w:p>
    <w:p>
      <w:r>
        <w:t>GE Cour de justice, 2024-11-12, FR</w:t>
      </w:r>
    </w:p>
    <w:p>
      <w:r>
        <w:rPr>
          <w:b/>
        </w:rPr>
        <w:t xml:space="preserve">Quelle: </w:t>
      </w:r>
      <w:r>
        <w:t>https://mcp.opencaselaw.ch/entscheid/ge_gerichte_JTAPI_1117_2024</w:t>
      </w:r>
    </w:p>
    <w:p>
      <w:r>
        <w:t>FR: GE_GERICHTE JTAPI/1117/2024 du 12 novembre 2024</w:t>
      </w:r>
    </w:p>
    <w:p>
      <w:r>
        <w:t>IT: GE_GERICHTE JTAPI/1117/2024 del 12 novembre 2024</w:t>
      </w:r>
    </w:p>
    <w:p>
      <w:pPr>
        <w:pStyle w:val="Heading2"/>
      </w:pPr>
      <w:r>
        <w:t>Erwägungen</w:t>
      </w:r>
    </w:p>
    <w:p>
      <w:r>
        <w:rPr>
          <w:b/>
        </w:rPr>
        <w:t>E. 1</w:t>
      </w:r>
    </w:p>
    <w:p>
      <w:r>
        <w:t>Le tribunal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4 novembre 2024, le tribunal a été valablement saisi, dans le délai légal précité, d'une requête de l'OCPM tendant à la prolongation de la détention administrative de M. A______ pour une durée de deux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w:t>
      </w:r>
    </w:p>
    <w:p>
      <w:r>
        <w:t>- 6/9 - A/3672/2024 circonstances, la détention administrative peut donc atteindre dix-huit mois (cf. not. arrêt du Tribunal fédéral 2C_560/2021 du 3 août 2021 consid. 8.1).</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10</w:t>
      </w:r>
    </w:p>
    <w:p>
      <w:r>
        <w:t>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rPr>
          <w:b/>
        </w:rPr>
        <w:t>E. 11</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t>- 7/9 - A/3672/2024</w:t>
      </w:r>
    </w:p>
    <w:p>
      <w:r>
        <w:rPr>
          <w:b/>
        </w:rPr>
        <w:t>E. 12</w:t>
      </w:r>
    </w:p>
    <w:p>
      <w:r>
        <w:t>En l'espèce, il n'y a pas lieu d'examiner à nouveau la légalité de la détention administrative de M. A______, cette question ayant été tranchée par le tribunal dans son jugement JTAPI/1022/2024 du 17 octobre 2024 et les circonstances n'ayant pas changé sous cet angle.</w:t>
      </w:r>
    </w:p>
    <w:p>
      <w:r>
        <w:rPr>
          <w:b/>
        </w:rPr>
        <w:t>E. 13</w:t>
      </w:r>
    </w:p>
    <w:p>
      <w:r>
        <w:t>S'agissant de la proportionnalité de la prolongation requise par l'OCPM, la détention en elle-même demeure nécessaire aussi longtemps que M. A______ n'aura pas quitté le territoire suisse, pour les raisons qui ont déjà été exposées par le tribunal dans son jugement susmentionné.</w:t>
      </w:r>
    </w:p>
    <w:p>
      <w:r>
        <w:rPr>
          <w:b/>
        </w:rPr>
        <w:t>E. 14</w:t>
      </w:r>
    </w:p>
    <w:p>
      <w:r>
        <w:t>C'est le lieu de relever que le soit disant retard imputé aux autorités suisses par M. A______ dans l'organisation de son transfert en Italie, n'a pas à être examiné en l'occurrence, puisque sa détention a été confirmée jusqu'au 14 novembre 2024 par un jugement entré en force (JTAPI/1022/2024) et que le transfert à destination de l'Italie a pu être organisé à l'intérieur de cette échéance. Cela étant, le calcul extrêmement serré auquel se livre M. A______ pour tenter de démontrer ce retard ne tient pas compte des contraintes organisationnelles auxquelles sont confrontées les autorités suisses, une fois qu'elles ont obtenu un accord de réadmission de la part des autorités italiennes, pour matérialiser le retour d'une personne vers ce pays, toujours en accord avec lesdites autorités. Dans le cas d'espèce, il apparaît que les autorités suisses ont pu organiser le transfert dans un laps de temps qui ne souffre d'aucune critique.</w:t>
      </w:r>
    </w:p>
    <w:p>
      <w:r>
        <w:rPr>
          <w:b/>
        </w:rPr>
        <w:t>E. 15</w:t>
      </w:r>
    </w:p>
    <w:p>
      <w:r>
        <w:t>Reste la question de savoir s'il se justifie que la détention soit prolongée, alors que le renvoi de M. A______ devrait pouvoir avoir lieu à l'intérieur de la durée de détention confirmée par jugement du tribunal du 17 octobre 2024, soit jusqu'au 14 novembre 2024.</w:t>
      </w:r>
    </w:p>
    <w:p>
      <w:r>
        <w:rPr>
          <w:b/>
        </w:rPr>
        <w:t>E. 16</w:t>
      </w:r>
    </w:p>
    <w:p>
      <w:r>
        <w:t>Il va de soi qu'une telle prolongation ne serait pas nécessaire et surtout n'aurait pas d'objet si le tribunal pourrait constater d'ores et déjà que M. A______ a quitté le territoire suisse, mais à ce jour, il demeure encore en Suisse et l'effectivité de son renvoi en Italie n'est pas garantie de manière absolue : à ce sujet, on peut imaginer soit qu'un impondérable empêche le transport prévu le 14 novembre 2024, soit que M. A______, pour une raison qui lui serait propre, refuse à la dernière minute de retourner en Italie. Dans un tel cas, sa détention prenant fin le 14 novembre 2024, M. A______ se retrouverait automatiquement en liberté, ce qui n'est pas souhaitable compte tenu de l'intérêt public à ce que son expulsion puisse avoir lieu. Il est donc nécessaire de s'assurer que les autorités compétentes disposent encore du temps nécessaire pour organiser à nouveau son renvoi au-delà du 14 novembre 2024, si le transport prévu à cette date devait échouer. Sous cet angle, contrairement ce à quoi M. A______ a conclu subsidiairement par l'intermédiaire de son conseil, une prolongation d'une durée de huit jours n'apparait pas suffisante, car rien ne garantit qu'un nouveau transfert puisse avoir lieu dans un tel laps de temps, quand bien même cela n'apparaît pas non plus impossible. Il convient de laisser à disposition des autorités compétentes un laps de temps qui soit suffisant et qui lui permette au besoin de déposer auprès du tribunal une nouvelle demande de la prolongation de</w:t>
      </w:r>
    </w:p>
    <w:p>
      <w:r>
        <w:t>- 8/9 - A/3672/2024 la détention, tout en offrant à M. A______ la garantie d'un examen judiciaire qui n'intervienne pas non plus dans un délai trop long.</w:t>
      </w:r>
    </w:p>
    <w:p>
      <w:r>
        <w:rPr>
          <w:b/>
        </w:rPr>
        <w:t>E. 17</w:t>
      </w:r>
    </w:p>
    <w:p>
      <w:r>
        <w:t>Au vu de ce qui précède, la demande de prolongation de la détention administrative de M. A______ sera admise mais pour une durée d'un mois, soit jusqu'au 13 décembre 2024 inclus.</w:t>
      </w:r>
    </w:p>
    <w:p>
      <w:r>
        <w:rPr>
          <w:b/>
        </w:rPr>
        <w:t>E. 18</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- 9/9 - A/3672/2024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