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JTAPI/1111/2024 vom 6. März 2024</w:t>
      </w:r>
    </w:p>
    <w:p>
      <w:r>
        <w:t>GE Cour de justice, 2024-03-06, FR</w:t>
      </w:r>
    </w:p>
    <w:p>
      <w:r>
        <w:rPr>
          <w:b/>
        </w:rPr>
        <w:t xml:space="preserve">Quelle: </w:t>
      </w:r>
      <w:r>
        <w:t>https://mcp.opencaselaw.ch/entscheid/ge_gerichte_JTAPI_1111_2024</w:t>
      </w:r>
    </w:p>
    <w:p>
      <w:r>
        <w:t>FR: GE_GERICHTE JTAPI/1111/2024 du 6 mars 2024</w:t>
      </w:r>
    </w:p>
    <w:p>
      <w:r>
        <w:t>IT: GE_GERICHTE JTAPI/1111/2024 del 6 marzo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sollicite sa comparution personnelle.</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Ce droit ne confère pas le droit d'être entendu oralement, ni celui d'obtenir l'audition de témoins (art. 41 in fine LPA ; ATF 134 I 140 consid. 5.3).</w:t>
      </w:r>
    </w:p>
    <w:p>
      <w:r>
        <w:t>- 12/26 - A/1345/2024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rPr>
          <w:b/>
        </w:rPr>
        <w:t>E. 7</w:t>
      </w:r>
    </w:p>
    <w:p>
      <w:r>
        <w:t>En l'espèce, le tribunal estime que le dossier contient les éléments suffisants et nécessaires, tel qu’ils ressortent des écritures des parties, des pièces produites et du dossier de l’autorité intimée, pour statuer sur le litige, de sorte qu’il n’apparait pas utile de procéder à l’audition de la recourante. En tout état, la recourante a eu la possibilité de faire valoir ses arguments dans le cadre de son recours, du complément à son recours et de sa réplique, de même que de produire tout moyens de preuve utile en annexe à ses écritures. Par conséquent, sa demande d’acte d’instruction, en soi non obligatoire, sera rejetée.</w:t>
      </w:r>
    </w:p>
    <w:p>
      <w:r>
        <w:rPr>
          <w:b/>
        </w:rPr>
        <w:t>E. 8</w:t>
      </w:r>
    </w:p>
    <w:p>
      <w:r>
        <w:t>Préalablement, la recourante conclut à la suspension de la procédure jusqu’à droit jugé de sa demande de rente AI.</w:t>
      </w:r>
    </w:p>
    <w:p>
      <w:r>
        <w:rPr>
          <w:b/>
        </w:rPr>
        <w:t>E. 9</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cette question. L'art. 14 LPA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(ATA/206/2015 du 24 février 2015 consid. 2c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Cst d'attendre la décision d'une autre autorité, même si celle-ci est susceptible de fournir une solution au litige, si ledit litige peut être tranché sans délai sur la base d'autres motifs (ATA/206/2015 du 24 février 2015 consid. 2c. ; ATA/801/2014 du 14 octobre 2014). À l'instar du Tribunal administratif fédéral, le tribunal de céans prend en considération, dans son jugement, l'état de fait existant au moment où il statue (ATAF 2014/1 consid. 2 ; arrêt F-7169/2017 du 31 janvier 2019, consid. 2).</w:t>
      </w:r>
    </w:p>
    <w:p>
      <w:r>
        <w:rPr>
          <w:b/>
        </w:rPr>
        <w:t>E. 10</w:t>
      </w:r>
    </w:p>
    <w:p>
      <w:r>
        <w:t>En l'espèce, le tribunal dispose des éléments nécessaires pour trancher le litige dont il est saisi et examiner le bien-fondé de la décision querellée, si bien qu'il n'y a pas</w:t>
      </w:r>
    </w:p>
    <w:p>
      <w:r>
        <w:t>- 13/26 - A/1345/2024 lieu de suspendre la présente cause jusqu'à droit connu sur l'octroi d'une rente AI en faveur de la recourante. En effet, l'obtention d'une rente AI ne permettrait pas à la recourante d'obtenir une autorisation de séjour sans activité lucrative ou de bénéficier du droit de demeurer en Suisse, étant donné que, comme il sera exposé ci-après, les conditions légales ne sont pas réalisées.</w:t>
      </w:r>
    </w:p>
    <w:p>
      <w:r>
        <w:rPr>
          <w:b/>
        </w:rPr>
        <w:t>E. 11</w:t>
      </w:r>
    </w:p>
    <w:p>
      <w:r>
        <w:t>La requérante sollicite la délivrance d'une autorisation de séjour.</w:t>
      </w:r>
    </w:p>
    <w:p>
      <w:r>
        <w:rPr>
          <w:b/>
        </w:rPr>
        <w:t>E. 12</w:t>
      </w:r>
    </w:p>
    <w:p>
      <w:r>
        <w:t>La loi fédérale sur les étrangers et l'intégration du 16 décembre 2005 (LEI - RS 142.20)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Etats membres, d'autre part, sur la libre circulation des personnes (ALCP - RS 0.142.112.681).</w:t>
      </w:r>
    </w:p>
    <w:p>
      <w:r>
        <w:rPr>
          <w:b/>
        </w:rPr>
        <w:t>E. 13</w:t>
      </w:r>
    </w:p>
    <w:p>
      <w:r>
        <w:t>L’ALCP, entré en vigueur le 1er juin 2002, et l'OLCP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w:t>
      </w:r>
    </w:p>
    <w:p>
      <w:r>
        <w:rPr>
          <w:b/>
        </w:rPr>
        <w:t>E. 14</w:t>
      </w:r>
    </w:p>
    <w:p>
      <w:r>
        <w:t>En l'espèce, la recourante étant ressortissante croate, sa situation doit être examinée sous l'angle de l'ALCP et l'OLCP.</w:t>
      </w:r>
    </w:p>
    <w:p>
      <w:r>
        <w:rPr>
          <w:b/>
        </w:rPr>
        <w:t>E. 15</w:t>
      </w:r>
    </w:p>
    <w:p>
      <w:r>
        <w:t>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w:t>
      </w:r>
    </w:p>
    <w:p>
      <w:r>
        <w:rPr>
          <w:b/>
        </w:rPr>
        <w:t>E. 16</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t>- 14/26 - A/1345/2024</w:t>
      </w:r>
    </w:p>
    <w:p>
      <w:r>
        <w:rPr>
          <w:b/>
        </w:rPr>
        <w:t>E. 17</w:t>
      </w:r>
    </w:p>
    <w:p>
      <w:r>
        <w:t>Pour prétendre à l'application des dispositions de l'ALCP, il faut que le ressortissant étranger dispose d'un droit de séjour fondé sur l'accord (arrêt 2C_308/2017 du 21 février 2018 consid. 5.1).</w:t>
      </w:r>
    </w:p>
    <w:p>
      <w:r>
        <w:rPr>
          <w:b/>
        </w:rPr>
        <w:t>E. 18</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19</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w:t>
      </w:r>
    </w:p>
    <w:p>
      <w:r>
        <w:rPr>
          <w:b/>
        </w:rPr>
        <w:t>E. 20</w:t>
      </w:r>
    </w:p>
    <w:p>
      <w:r>
        <w:t>Conformément à l'art. 2 par. 1 du règlement (CEE) 1251/70,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w:t>
      </w:r>
    </w:p>
    <w:p>
      <w:r>
        <w:t>- 15/26 - A/1345/2024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21</w:t>
      </w:r>
    </w:p>
    <w:p>
      <w:r>
        <w:t>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141 II 1 consid. 4 p. 11 ss). Un droit de demeurer à la suite d'une incapacité de travail présuppose donc une qualité de travailleur préalable (cf. ATF 144 II 121 consid. 3.2 ; arrêt 2C_1034/2016 du 13 novembre 2017 consid. 2.2 avec renvois ; arrêt de la CJCE du 26 mai 1993 C-171/91 Tsiotras, Rec. 1993 I- 2925 point 18). Il faut en outre que le travailleur ait cessé d'être salarié en raison de son incapacité de travail ; ce n'est qu'à cette condition qu'il se justifie de laisser subsister ses droits de travailleur migrant au-delà de la perte de son statut de salarié (cf. ATF 141 II 1 consid. 4.3.2 p. 13). Celui qui peut se prévaloir d'un droit de demeurer conserve ses droits acquis en tant que travailleur et a notamment droit à l'aide sociale (ATF 141 II 1 consid. 4.1 p. 11).</w:t>
      </w:r>
    </w:p>
    <w:p>
      <w:r>
        <w:rPr>
          <w:b/>
        </w:rPr>
        <w:t>E. 22</w:t>
      </w:r>
    </w:p>
    <w:p>
      <w:r>
        <w:t>Selon les Directives du SEM concernant l'introduction progressive de la libre circulation des personnes, le droit de demeurer est en principe maintenu, indépendamment du fait que la personne ait bénéficié ou non d'éventuelles prestations de l'aide sociale, et s'étend aux membres de la famille indépendamment de leur nationalité (Directives OLCP, version janvier 2024, ch. 8.3.1 ; arrêt du Tribunal fédéral F-2589/2017 du 23 avril 2019 consid. 5.1).</w:t>
      </w:r>
    </w:p>
    <w:p>
      <w:r>
        <w:rPr>
          <w:b/>
        </w:rPr>
        <w:t>E. 23</w:t>
      </w:r>
    </w:p>
    <w:p>
      <w:r>
        <w:t>Le Tribunal fédéral a précisé que lorsqu'une demande de rente AI avait été déposée, il convenait d'attendre la décision de l'office compétent, avant de se prononcer sur un éventuel droit de demeurer en Suisse de l'intéressé (ATF 141 II 1 consid. 4.2.1 p. 11; arrêts 2C_1102/2013 du 8 juillet 2014 consid. 4.5; 2C_587/2013 du 30 octobre 2013 consid. 4.3).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(CEE) 1251/70 ou de la directive 75/34 CEE (cf. arrêts 2C_262/2017 du 16 février 2018 consid. 3.2, destiné à la publication; ATF 141 II 1 consid. 4.2.3 p. 13; 2C_587/2013 du 30 octobre 2013 consid. 4.3). Exceptionnellement, il est également possible de ne pas attendre l'issue de la procédure AI lorsqu'il n'existe aucun doute quant à la réalité de l'incapacité de travail et de son commencement (ATF 141 II 1 consid. 4.2.1).</w:t>
      </w:r>
    </w:p>
    <w:p>
      <w:r>
        <w:rPr>
          <w:b/>
        </w:rPr>
        <w:t>E. 24</w:t>
      </w:r>
    </w:p>
    <w:p>
      <w:r>
        <w:t>En l'occurrence, il est établi et non contesté par les parties que la recourante séjourne de manière continue en Suisse depuis 2009. A teneur des éléments figurant au dossier, le tribunal retient que la recourante a exercé diverses activités professionnelles à temps partiel depuis son installation en</w:t>
      </w:r>
    </w:p>
    <w:p>
      <w:r>
        <w:t>- 16/26 - A/1345/2024 Suisse en 2009. Il ressort en effet de son relevé AVS qu'elle a cotisé entre août 2009 et septembre 2022, en enchaînant des emplois à temps partiel, avec quelques périodes de chômage en 2012, 2018 et 2019. En particulier, la recourante a obtenu le 28 juillet 2017 une autorisation de courte durée en recherches d'emploi valable jusqu'au 26 juillet 2018. Le 26 juin 2018, elle a sollicité une nouvelle autorisation de séjour en vue de rechercher un emploi. En septembre 2018, elle a annoncé une prise d'emploi auprès de la B______ Sàrl à raison de 21 heures par semaine. Son taux d'activité a rapidement été réduit. Le 1er septembre 2019, la recourante a commencé à travailler pour la société D______ à 40% soit 16 heures par semaine. D______ a mis fin au contrat de travail de la recourante le 9 juin 2020 avec effet au 30 juin 2020, ce qui n'est pas contesté. Par requête reçue le 4 juillet 2022, elle a sollicité une autorisation de séjour avec activité lucrative suite à sa prise d'emploi auprès de la E______ à raison de 16 heures à 24 heures par semaine du 27 juin 2022 au 2 septembre 2022. Depuis le 1er août 2021, la recourante émarge à l'aide sociale pour un montant total perçu d'environ CHF 15'000.-. A teneur des pièces produites, la recourante s'est trouvée en incapacité de travail du 4 février 2019 au 7 février 2019, du 23 mars 2019 au 24 mars 2019 et du 1er janvier 2023 au 31 janvier 2023. Depuis le 1er février 2023, elle travaille à raison de trois heures par semaine auprès de P______ dans l'économie domestique, auxquelles s'ajoutent deux heures par semaine depuis le 1er juillet 2023 en tant que femme de ménage auprès d'un cabinet de physiothérapie. Le 23 juin 2023, elle a déposé une demande de rente invalidité auprès de l'OCAS dont l'examen est actuellement en cours. Il sera par ailleurs retenu qu'à teneur du document établi par la Dre J______ le 31 janvier 2023, la recourant est atteinte dans son état de santé, ce qui ressort également du rapport des HUG du 1er février 2023, mais qu'aucune incapacité de travail n'a cependant été attestée à cette date. La recourante a en outre produit un certificat médical établi par la Dre J______ du 17 avril 2024 lequel indique une incapacité de travail « actuelle ». Conformément à la jurisprudence précitée, il convient d'établir le moment à partir duquel l'incapacité permanente de travail de la recourante est survenue et de déterminer si, au moment de la survenance de celle-ci, la précitée disposait du statut de travailleuse salariée au sens de l'ALCP. La recourante se prévaut du fait que son incapacité de travail « à tout le moins partielle » aurait en réalité débuté en 2019 déjà. Elle se fonde à cet égard sur le fait que sa dépression est antérieure au suivi qu'elle a initié avec la Dre J______ en 2021 et que son incapacité de travail est la conséquence de l'aggravation de son état de santé. En conséquence, il y avait lieu de retenir que lors de la cessation de ses rapports de travail avec D______ en juin 2020, elle était déjà en incapacité de travail. Ainsi, elle disposait encore d’un statut de travailleuse lorsque son incapacité de travail permanente était survenue. Sur ce point, le tribunal constate qu'à teneur des éléments figurant au dossier, il ne saurait être retenu que la recourante serait devenue durablement incapable de travailler dès 2019. Pour parvenir à cette conclusion, le tribunal s'appuie tant sur les pièces produites que sur les propres déterminations de la recourante à teneur</w:t>
      </w:r>
    </w:p>
    <w:p>
      <w:r>
        <w:t>- 17/26 - A/1345/2024 desquelles elle était employée en 2019 par D______ et qu'elle a été licenciée avec effet au 30 juin 2020 pour des motifs qui n'ont aucun lien avec son état de santé. A cela s'ajoute que la recourante a par ailleurs sollicité, par requête reçue le 4 juillet 2022, une autorisation de séjour avec activité lucrative suite à sa prise d'emploi auprès de la E______ à raison de 16 heures à 24 heures par semaine du 27 juin 2022 au 2 septembre 2022, ce qui paraît incompatible avec une incapacité permanente de travailler qui serait survenue trois ans plus tôt. Il sera encore relevé que l'arrêt de travail établi par la Dre J______ pour la période allant du 1er janvier 2023 au 31 janvier 2023 ne mentionne aucunement une incapacité de travail permanente puisque sa durée est limitée à un mois. Enfin, il ne ressort pas non plus du rapport établi par les HUG en date du 1er février 2023 qu'une incapacité de travail aurait été attestée. Les pièces produites permettent, sous réserve d’une décision revenant l'autorité compétente, de retenir une incapacité durable de travailler au plus tôt dès le 4 juillet 2023, et au plus tard dès le 17 avril 2024 à teneur du rapport médical produit par la recourante. Or, comme retenu ci-dessus, la recourante a cessé d'être salariée dès la fin de son contrat chez D______ le 30 juin 2020. Elle n'a par ailleurs pas démontré qu'elle revêtait la qualité de travailleuse salariée à tout le moins le 4 juillet 2023. Au contraire, les pièces au dossier et les déterminations qu'elle a produites au cours de l'instruction attestent que, depuis le 1er juillet 2023, elle travaille dans l'économie domestique à raison de cinq heures par semaine. Or, de jurisprudence constante, cinq heures de travail par semaine doivent être qualifiées d'activité marginale et accessoire ne permettant pas à la recourante de subvenir à ses besoins sans dépendre de l'aide sociale. Partant, il convient de retenir que la recourante a perdu le statut de travailleuse en Suisse le 1er juillet 2020. Or, à cette date, l'incapacité permanente de travailler de la recourante n'était pas encore survenue, celle-ci ayant débuté, comme développé ci- dessus, au plus tôt le 4 juillet 2023. En conclusion, c'est à bon droit que l'OCPM a retenu que la recourante ne peut pas se prévaloir d'un droit de demeurer en Suisse, en application de l'art. 6 Annexe I ALCP. Pour le surplus, la recourante ne peut en outre pas se voir attribuer une autorisation à la recherche d'un emploi, les délais étant dépassés et sa situation ne le permettant plus dès lors qu'elle est désormais en incapacité permanente de travailler.</w:t>
      </w:r>
    </w:p>
    <w:p>
      <w:r>
        <w:rPr>
          <w:b/>
        </w:rPr>
        <w:t>E. 25</w:t>
      </w:r>
    </w:p>
    <w:p>
      <w:r>
        <w:t>Reste à déterminer si la recourante peut prétendre à une autre autorisation de séjour sur la base de l'ALCP ou de l'OLCP.</w:t>
      </w:r>
    </w:p>
    <w:p>
      <w:r>
        <w:rPr>
          <w:b/>
        </w:rPr>
        <w:t>E. 26</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w:t>
      </w:r>
    </w:p>
    <w:p>
      <w:r>
        <w:t>- 18/26 - A/1345/2024 sociale pendant son séjour (let. a) et d'une assurance-maladie couvrant l'ensemble des risques (let. b).</w:t>
      </w:r>
    </w:p>
    <w:p>
      <w:r>
        <w:rPr>
          <w:b/>
        </w:rPr>
        <w:t>E. 27</w:t>
      </w:r>
    </w:p>
    <w:p>
      <w:r>
        <w:t>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w:t>
      </w:r>
    </w:p>
    <w:p>
      <w:r>
        <w:rPr>
          <w:b/>
        </w:rPr>
        <w:t>E. 28</w:t>
      </w:r>
    </w:p>
    <w:p>
      <w:r>
        <w:t>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29</w:t>
      </w:r>
    </w:p>
    <w:p>
      <w:r>
        <w:t>En l'espèce, comme retenu ci-dessus, l'activité marginale exercée par la recourante ne lui permet pas d'obtenir des revenus suffisants à la couverture de ses besoins sans avoir recours à l'aide sociale. Ce constat prévaudrait même dans l'hypothèse où l'OCAS ferait droit à sa demande de rente AI. Aussi, faute de disposer des ressources suffisantes, un titre de séjour sans activité lucrative ne saurait lui être délivré.</w:t>
      </w:r>
    </w:p>
    <w:p>
      <w:r>
        <w:rPr>
          <w:b/>
        </w:rPr>
        <w:t>E. 30</w:t>
      </w:r>
    </w:p>
    <w:p>
      <w:r>
        <w:t>Il convient encore d'examiner si la recourante peut bénéficier d'une autorisation de séjour pour cas d'extrême gravité et donc dans quelle mesure sa situation est susceptible de constituer un cas d'application de l'art. 20 OLPC.</w:t>
      </w:r>
    </w:p>
    <w:p>
      <w:r>
        <w:rPr>
          <w:b/>
        </w:rPr>
        <w:t>E. 31</w:t>
      </w:r>
    </w:p>
    <w:p>
      <w:r>
        <w:t>Aux termes de cette disposition,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w:t>
      </w:r>
    </w:p>
    <w:p>
      <w:r>
        <w:rPr>
          <w:b/>
        </w:rPr>
        <w:t>E. 32</w:t>
      </w:r>
    </w:p>
    <w:p>
      <w:r>
        <w:t>Les conditions posées à l’admission de l’existence de motifs importants au sens de cette disposition correspondent à celles posées à la reconnaissance d’un cas de</w:t>
      </w:r>
    </w:p>
    <w:p>
      <w:r>
        <w:t>- 19/26 - A/1345/2024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33</w:t>
      </w:r>
    </w:p>
    <w:p>
      <w:r>
        <w:t>À teneur de l’art. 30 al. 1 let. b LEI, il est possible de déroger aux conditions d’admission notamment dans le but de tenir compte des cas individuels d’une extrême gravité ou d’intérêts publics majeurs.</w:t>
      </w:r>
    </w:p>
    <w:p>
      <w:r>
        <w:rPr>
          <w:b/>
        </w:rPr>
        <w:t>E. 34</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35</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36</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w:t>
      </w:r>
    </w:p>
    <w:p>
      <w:r>
        <w:t>- 20/26 - A/1345/2024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F-1734/2019 du 23 mars 2020 consid. 8.5).</w:t>
      </w:r>
    </w:p>
    <w:p>
      <w:r>
        <w:rPr>
          <w:b/>
        </w:rPr>
        <w:t>E. 37</w:t>
      </w:r>
    </w:p>
    <w:p>
      <w:r>
        <w:t>Les directives OLCP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38</w:t>
      </w:r>
    </w:p>
    <w:p>
      <w:r>
        <w:t>Des motifs médicaux peuvent, suivant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Tribunal administratif fédéral C-5450/2011 du 14 décembre 2012 consid. 6.4 et les références citées). En l'absence de liens particulièrement intenses avec la Suisse, le facteur médical ne saurait ainsi constituer un élément suffisant pour justifier la reconnaissance d'un cas personnel d'extrême gravité (cf. ATF 128 II 200 consid. 5.3 ; 123 II 125 consid. 5b/dd et les référence citées ; arrêts du Tribunal fédéral 2C_216/2009 du 20 août 2009 consid. 4.2 ; ATA/701/ 2014 du 2 septembre 2014 consid. 5b).</w:t>
      </w:r>
    </w:p>
    <w:p>
      <w:r>
        <w:t>- 21/26 - A/1345/2024</w:t>
      </w:r>
    </w:p>
    <w:p>
      <w:r>
        <w:rPr>
          <w:b/>
        </w:rPr>
        <w:t>E. 39</w:t>
      </w:r>
    </w:p>
    <w:p>
      <w:r>
        <w:t>En l'espèce, après un examen circonstancié du dossier et des pièces versées à la procédure, le tribunal constate qu'aucun motif important ne commande que la recourante puisse demeurer en Suisse en vertu de l'article 20 OLCP. La recourante séjourne en Suisse de manière continue depuis 2009. Cette durée, qui peut être qualifiée de longue, n'est cependant pas suffisante pour permettre à elle seule la reconnaissance de motifs importants justifiant l'octroi d'une autorisation de séjour. Il sera encore relevé que depuis l'échéance de son permis de séjour de courte durée le 26 juillet 2018, l'OCPM a refusé de lui allouer un permis de séjour avec activité lucrative. A partir du 22 avril 2024, date du dépôt de son recours, la recourante bénéficie de l'effet suspensif. La recourante ne peut se prévaloir d’une intégration socio-professionnelle remarquable. Depuis son arrivée en Suisse, elle a occupé divers emplois successifs et à temps partiel dans la vente et l’économie domestique. Depuis août 2021, ses revenus ne lui permettant pas de subvenir à ses besoins, elle émarge à l'aide sociale. Elle n'a pas non plus démontré avoir noué avec la Suisse des liens allant au-delà de ce qui peut être attendu de tout étranger au terme d'un séjour d'une durée comparable. Enfin, la recourante ne peut se prévaloir d’un comportement irréprochable dans la mesure où elle fait l’objet de huit actes de défaut de biens pour un montant de CHF 14'266.65.-. En outre, la recourante a pour le surplus passé toute son enfance, son adolescence ainsi que le début de sa vie d'adulte dans son pays d'origine. Elle soutient ne plus avoir d'attache en Croatie et y associe les différents traumatismes qu'elle allègue avoir subi de la part de membres de sa famille et de son entourage. Si l'on peut évidemment comprendre, dans ces conditions, que la poursuite de relations avec sa famille d'origine n'est plus possible, on ne saurait admettre qu'il en va nécessairement de même à l'égard du pays dans lequel elle a vécu ces événements. Le fait que la recourante cherche à se distancer autant que possible de lieux précis associés à ses traumatismes, ne saurait englober l'ensemble du territoire croate. Enfin, si les conséquences socio-économiques induites par le tremblement de terre qui a touché sa ville natale en 2020 pourraient compliquer sa réintégration, il ne rend nullement cette dernière impossible. Pour le surplus, les difficultés d'ordre générale qu'elle pourrait rencontrer en Croatie, afin notamment de retrouver un emploi, ne sauraient constituer une situation rigoureuse au sens de la jurisprudence précitée. Quant à ses problèmes de santé, il ressort des documents produits et, en particulier, du rapport médical du 7 mai 2024 établi par la Dre J______, que la recourante, qui est suivie depuis le 20 septembre 2021, présente des douleurs diffuses multifactorielles et un état dépressif, avec un épisode actuel sévère. Sur le plan psychique, elle est décrite comme étant anxieuse, triste et en grande détresse psychique. L'évolution est défavorable actuellement sur le plan psychiatrique. S'agissant de ses antécédents, sont rapportés : « une hypothyroïdie en 2018, opéré en 1993 d'une tumeur bénigne du sein D à [Z]agreb, SAOS très sévère appareillé,</w:t>
      </w:r>
    </w:p>
    <w:p>
      <w:r>
        <w:t>- 22/26 - A/1345/2024 céphalée mixte possible migraine et tension, syndrome douloureux chronique, fibromyalgie, polyarthrose, lombosciatalgie S1 droite non déficitaire, discopathie multiétagée prédominant en L5-S1 ave conflit racine S1 D et G, infiltration SA D et médiane /10/22), psariasis cutané et unguéal, état dépressif récurrent, épisode actuel sévère (2024)., de fibromyalgie, de polyarthrose, d’un syndrome d’apnées obstructives du sommeil, de céphalée mixte, d’une lombosciatalgie S1 droite non déficitaire, d’une discopathie multiétagée prédominant en L5-S1 avec conflit racine S1 D et G, d’une infiltration S1 D et médiane (10/22) et d’un psoriasis cutané et unguéal, état dépressif récurrent, épisode actuel sévère (2024) ». S'agissant du traitement nécessaire, la recourante bénéficie d'un traitement médicamenteux, d'une prise en charge psychothérapeutique et d'un suivi médical pour ses différentes problématiques rhumatologiques chroniques. Le suivi psychiatrique et la poursuite de la prise en charge rhumatologique doivent être assurés. Le pronostic sans le traitement sus-décrit est réservé. Celui avec traitement est très réservé au vu de la chronicité des symptômes douloureux, de la composante somatoforme aux douleurs et de la sévérité et chronicité de l'état dépressif. D'un point de vue médical, la difficulté d'un retour de la recourante dans son pays d'origine résiderait dans l'absence de personnes ressources et de la précarité financière dans laquelle elle se trouve dès lors qu'elle n'est actuellement pas en mesure de travailler. Sur le plan psychique, la recourante n'aurait pas les ressources pour s'adapter aux changements majeurs que présenterait un retour dans son pays d'origine. Toutefois, il sied de rappeler à cet égard que, comme indiqué supra, les motifs médicaux constituent avant tout un obstacle à l'exécution du renvoi et qu'une personne qui ne peut se prévaloir que d'argument d'ordre médical ne se distingue pas de ses compatriotes restés dans leur pays d'origine et souffrant de la même maladie. Dans le cas présent, il n'est pas démontré que les soins essentiels et nécessaires à la recourante ne seraient pas disponibles dans son pays d'origine, étant rappelé que le seul fait d'obtenir en Suisse des prestations médicales supérieures à celles offertes dans le pays d'origine ne suffit pas à justifier l'octroi d'une autorisation de séjour. Partant, il sera constaté, conformément à la jurisprudence, que l'état de santé de la recourante ne saurait fonder, à lui seul, l'octroi d'un titre de séjour. Dans ces circonstances, le tribunal considère que l'autorité intimée n'a pas méconnu la législation applicable, ni mésusé de son pouvoir d'appréciation en en estimant qu'aucune raison majeure ne peut être reconnue dans le cas d'espèce, la situation de la recourante ne représentant pas un cas d'extrême gravité au sens au sens de l'art. 20 OLPC.</w:t>
      </w:r>
    </w:p>
    <w:p>
      <w:r>
        <w:rPr>
          <w:b/>
        </w:rPr>
        <w:t>E. 40</w:t>
      </w:r>
    </w:p>
    <w:p>
      <w:r>
        <w:t>En conclusion, compte tenu de l'ensemble des développements qui précèdent, c'est à bon droit que l'autorité intimée à refuser à la recourante l'octroi d'une autorisation de séjour.</w:t>
      </w:r>
    </w:p>
    <w:p>
      <w:r>
        <w:rPr>
          <w:b/>
        </w:rPr>
        <w:t>E. 41</w:t>
      </w:r>
    </w:p>
    <w:p>
      <w:r>
        <w:t>Selon l'art. 64 al. 1 let. c LEI, les autorités compétentes rendent une décision de renvoi ordinaire à l'encontre d'un étranger auquel une autorisation est refusée ou</w:t>
      </w:r>
    </w:p>
    <w:p>
      <w:r>
        <w:t>- 23/26 - A/1345/2024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42</w:t>
      </w:r>
    </w:p>
    <w:p>
      <w:r>
        <w:t>Dès lors que l'OCPM a refusé l'octroi d'un titre de séjour à la recourante, c'est à juste titre que le renvoi de cette dernière a été prononcé.</w:t>
      </w:r>
    </w:p>
    <w:p>
      <w:r>
        <w:rPr>
          <w:b/>
        </w:rPr>
        <w:t>E. 43</w:t>
      </w:r>
    </w:p>
    <w:p>
      <w:r>
        <w:t>Reste à déterminer si l'exécution de cette mesure est possible, licite et raisonnable exigible.</w:t>
      </w:r>
    </w:p>
    <w:p>
      <w:r>
        <w:rPr>
          <w:b/>
        </w:rPr>
        <w:t>E. 44</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45</w:t>
      </w:r>
    </w:p>
    <w:p>
      <w:r>
        <w:t>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L'art. 83 al. 4 LEI ne confère pas un droit général d'accès en Suisse à des mesures médicales visant à recouvrer la santé ou à la maintenir, au simple motif que</w:t>
      </w:r>
    </w:p>
    <w:p>
      <w:r>
        <w:t>- 24/26 - A/1345/2024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46</w:t>
      </w:r>
    </w:p>
    <w:p>
      <w:r>
        <w:t>En l'espèce, comme détaillé supra, la recourante souffre de douleurs diffuses multifactorielles et d'un état dépressif, avec un épisode actuel sévère. Elle bénéfice à ce titre d'un traitement médicamenteux, d'une prise en charge psychothérapeutique et d'un suivi médical pour ses différentes problématiques rhumatologiques chroniques. Sans qu'il y ait lieu de minimiser les atteintes à la santé de la recourante, il n'a cependant pas été démontré que celle-ci souffrirait de problèmes à ce point aigus qu'en l'absence de possibilités de traitement adéquat, ses affections entraîneraient de manière certaine la mise en danger concrète de sa vie ou une atteinte très grave à son intégrité physique en cas de retour en Croatie. Elle n'établit pas non plus qu'elle ne pourrait pas y avoir accès aux soins essentiels à son état tant physique (fibromyalgie et hypothyroïdie) que psychique (état dépressif récurrent avec un état actuel séevère), étant rappelé que la Croatie, pays membre de l'Union européenne, dispose d'un système de santé apte à assurer les soins médicaux nécessaires à l'ensemble des troubles de la santé. A cet égard, l'absence de personnes ressources en Croatie soulignée par la Dre J______ dans son rapport médical du 7 mai 2024 ne saurait suffire. De même, la situation économique précaire de la recourante, même à retenir qu'elle pourrait avoir pour conséquence de priver celle-ci d'un accès à des soins adéquats, ce qui n'est toutefois pas démontré – doit être relativisée dès lors qu'en cas de perception de la rente invalidité suisse qu'elle a sollicitée, celle-ci sera exportable vers la Croatie. Il résulte de ce qui précède que le renvoi de la recourante est raisonnablement exigible.</w:t>
      </w:r>
    </w:p>
    <w:p>
      <w:r>
        <w:rPr>
          <w:b/>
        </w:rPr>
        <w:t>E. 47</w:t>
      </w:r>
    </w:p>
    <w:p>
      <w:r>
        <w:t>En conclusion, entièrement mal fondé, le recours sera rejeté et la décision contestée confirmée.</w:t>
      </w:r>
    </w:p>
    <w:p>
      <w:r>
        <w:rPr>
          <w:b/>
        </w:rPr>
        <w:t>E. 48</w:t>
      </w:r>
    </w:p>
    <w:p>
      <w:r>
        <w:t>En application des art. 87 al. 1 LPA et 1 et 2 du règlement sur les frais, émoluments et indemnités en procédure administrative du 30 juillet 1986 (RFPA - E 5 10.03), la recourante qui succombe, est condamné au paiement d’un émolument s'élevant à CHF 500.-. Vu l’issue du litige, aucune indemnité de procédure ne sera allouée (art. 87 al. 2 LPA).</w:t>
      </w:r>
    </w:p>
    <w:p>
      <w:r>
        <w:t>- 25/26 - A/1345/2024</w:t>
      </w:r>
    </w:p>
    <w:p>
      <w:r>
        <w:rPr>
          <w:b/>
        </w:rPr>
        <w:t>E. 49</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50</w:t>
      </w:r>
    </w:p>
    <w:p>
      <w:r>
        <w:t>En vertu des art. 89 al. 2 et 111 al. 2 de la loi sur le Tribunal fédéral du 17 juin 2005 (LTF - RS 173.110), le présent jugement sera communiqué au secrétariat d'État aux migrations.</w:t>
      </w:r>
    </w:p>
    <w:p>
      <w:r>
        <w:t>- 26/26 - A/1345/2024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