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JTAPI/1105/2024 vom 8. November 2024</w:t>
      </w:r>
    </w:p>
    <w:p>
      <w:r>
        <w:t>GE Cour de justice, 2024-11-08, FR</w:t>
      </w:r>
    </w:p>
    <w:p>
      <w:r>
        <w:rPr>
          <w:b/>
        </w:rPr>
        <w:t xml:space="preserve">Quelle: </w:t>
      </w:r>
      <w:r>
        <w:t>https://mcp.opencaselaw.ch/entscheid/ge_gerichte_JTAPI_1105_2024</w:t>
      </w:r>
    </w:p>
    <w:p>
      <w:r>
        <w:t>FR: GE_GERICHTE JTAPI/1105/2024 du 8 novembre 2024</w:t>
      </w:r>
    </w:p>
    <w:p>
      <w:r>
        <w:t>IT: GE_GERICHTE JTAPI/1105/2024 del 8 novembre 2024</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7 novembre 2024 à 15h20.</w:t>
      </w:r>
    </w:p>
    <w:p>
      <w:r>
        <w:rPr>
          <w:b/>
        </w:rPr>
        <w:t>E. 3</w:t>
      </w:r>
    </w:p>
    <w:p>
      <w:r>
        <w:t>Le tribunal peut confirmer, réformer ou annuler la décision du commissaire de police ; le cas échéant, il ordonne la mise en liberté de l’étranger (art. 9 al. 3 LaLEtr).</w:t>
      </w:r>
    </w:p>
    <w:p>
      <w:r>
        <w:rPr>
          <w:b/>
        </w:rPr>
        <w:t>E. 3.1</w:t>
      </w:r>
    </w:p>
    <w:p>
      <w:r>
        <w:t>; 2C_756/2009 du 15 décembre 2009 consid. 2.1).</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w:t>
      </w:r>
    </w:p>
    <w:p>
      <w:r>
        <w:t>- 5/8 - A/3710/2024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5</w:t>
      </w:r>
    </w:p>
    <w:p>
      <w:r>
        <w:t>À teneur de l'art. 76 al. 1 let. b ch. 1 LEI cum art. 75 al. 1 let. b et c LEI, après notification d'une décision de première instance de renvoi, l'autorité compétente peut, afin d'en assurer l'exécution, mettre en détention la personne concernée notamment si elle a franchi la frontière malgré une interdiction d’entrer en Suisse et n'a pu être renvoyée immédiatement (let. c) ou si elle pénètre dans une zone qui lui est interdite en vertu de l’art. 74 LEI (let. b).</w:t>
      </w:r>
    </w:p>
    <w:p>
      <w:r>
        <w:rPr>
          <w:b/>
        </w:rPr>
        <w:t>E. 6</w:t>
      </w:r>
    </w:p>
    <w:p>
      <w:r>
        <w:t>La détention administrative est également possible lorsque la personne menace sérieusement d'autre personnes ou met gravement en danger leur vie ou leur intégrité corporelle et fait l'objet d'une poursuite pénale ou a été condamnée pour ce motif (art. 76 al. 1 let. ch. 1 LEI en liaison avec l'art. 75 al. 1 let. g LEI).</w:t>
      </w:r>
    </w:p>
    <w:p>
      <w:r>
        <w:rPr>
          <w:b/>
        </w:rPr>
        <w:t>E. 7</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8</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w:t>
      </w:r>
    </w:p>
    <w:p>
      <w:r>
        <w:t>- 6/8 - A/3710/2024 (ATF 125 I 474 consid. 3 et les arrêts cités ; arrêt du Tribunal fédéral 1P.269/2001 du 7 juin 2001 consid. 2c ; ATA/752/2012 du 1er novembre 2012 consid. 7).</w:t>
      </w:r>
    </w:p>
    <w:p>
      <w:r>
        <w:rPr>
          <w:b/>
        </w:rPr>
        <w:t>E. 10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En l'occurrence, M. A______ fait l'objet d'une interdiction d'entrée en Suisse valable jusqu'au 19 février 2025, valablement notifiée, et d'une interdiction de pénétrer dans le canton de Genève jusqu'au 23 septembre 2025.</w:t>
      </w:r>
    </w:p>
    <w:p>
      <w:r>
        <w:rPr>
          <w:b/>
        </w:rPr>
        <w:t>E. 12</w:t>
      </w:r>
    </w:p>
    <w:p>
      <w:r>
        <w:t>En revenant sans droit en Suisse, respectivement à Genève, durant l'été 2024 puis le 6 novembre 2024, il a violé à deux reprises les interdictions qui lui ont été faites et ce, en toute connaissance de cause. Les conditions posées par les art. 76 al. 1 let. b ch. 1 LEI en lien avec l'art. 75 al. 1 let. b et c LEI sont donc réunies.</w:t>
      </w:r>
    </w:p>
    <w:p>
      <w:r>
        <w:rPr>
          <w:b/>
        </w:rPr>
        <w:t>E. 13</w:t>
      </w:r>
    </w:p>
    <w:p>
      <w:r>
        <w:t>Par ailleurs, il a également été condamné à réitérées reprises pour des délits à la LStup et a été appréhendé dernièrement, soit le 23 septembre 2024, en flagrant délit de vente de cocaïne. Démuni de toute source de revenu licite, il présente un risque de récidive avéré en matière de trafic de stupéfiants, risque qui s’est d’ailleurs déjà concrétisé. Partant les conditions de l'art. 76 al. 1 let. b en lien avec l'art. 75 al. 1 let. g LEI sont également remplies.</w:t>
      </w:r>
    </w:p>
    <w:p>
      <w:r>
        <w:rPr>
          <w:b/>
        </w:rPr>
        <w:t>E. 14</w:t>
      </w:r>
    </w:p>
    <w:p>
      <w:r>
        <w:t>Le principe de sa détention administrative est donc fondé. L’assurance de son départ de Suisse répond en outre à un intérêt public certain et toute autre mesure moins incisive que la détention administrative serait vaine pour assurer sa présence au moment où pourra être finalisé son renvoi, étant relevé que l’intéressé n’a ni résidence fixe ni source légale de revenu en Suisse et que les autorités suisses doivent s'assurer du fait qu'il quittera effectivement le territoire (cf. not. art. 8 par. 6 de la Directive sur le retour et 15f de l'ordonnance sur l'exécution du renvoi et de l'expulsion d'étrangers du 11 août 1999 - OERE - RS 142.281). Dans son principe, sa mise en détention respecte donc aussi le principe de la proportionnalité.</w:t>
      </w:r>
    </w:p>
    <w:p>
      <w:r>
        <w:rPr>
          <w:b/>
        </w:rPr>
        <w:t>E. 15</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w:t>
      </w:r>
    </w:p>
    <w:p>
      <w:r>
        <w:rPr>
          <w:b/>
        </w:rPr>
        <w:t>E. 16</w:t>
      </w:r>
    </w:p>
    <w:p>
      <w:r>
        <w:t>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États Schengen prend du retard (art. 79 al. 2 let. b LEI).</w:t>
      </w:r>
    </w:p>
    <w:p>
      <w:r>
        <w:t>- 7/8 - A/3710/2024</w:t>
      </w:r>
    </w:p>
    <w:p>
      <w:r>
        <w:rPr>
          <w:b/>
        </w:rPr>
        <w:t>E. 17</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18</w:t>
      </w:r>
    </w:p>
    <w:p>
      <w:r>
        <w:t>En l'espèce, l'autorité chargée du renvoi a agi avec diligence et célérité, dès lors qu'elle a immédiatement sollicité la réadmission de M. A______ en Italie. Cependant, la durée requise, soit de deux mois, apparaît d'emblée disproportionnée dans la mesure où il s'agit, pour l'autorité, de recevoir l'accord de réadmission des autorités italiennes et d'organiser le renvoi de M. A______ par fourgon cellulaire "JTS" ou voiture sécurisée, dans un pays limitrophe. Dès lors qu'un renvoi en Italie ne présente pas de difficulté particulière, l'intéressé n'étant par ailleurs, pas opposé à celui-ci, une durée d'un mois apparaît plus appropriée. Sa portée s'avère au demeurant très relative dès lors que le renvoi de M. A______ pourrait être finalisé plus tôt, et que sa détention prendrait immédiatement fin une fois qu'il aura passé la frontière avec l'Italie. En revanche, si, pour une raison ou une autre, son renvoi ne pouvait avoir lieu à cette occasion, la police devrait pouvoir disposer du temps nécessaire pour l'organiser à nouveau.</w:t>
      </w:r>
    </w:p>
    <w:p>
      <w:r>
        <w:rPr>
          <w:b/>
        </w:rPr>
        <w:t>E. 19</w:t>
      </w:r>
    </w:p>
    <w:p>
      <w:r>
        <w:t>Au vu de ce qui précède, il y a lieu de confirmer l'ordre de mise en détention administrative de M. A______, mais d'en réduire la durée à un mois.</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A/3710/2024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