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JTAPI/1104/2023 vom 11. Oktober 2023</w:t>
      </w:r>
    </w:p>
    <w:p>
      <w:r>
        <w:t>GE Cour de justice, 2023-10-11, FR</w:t>
      </w:r>
    </w:p>
    <w:p>
      <w:r>
        <w:rPr>
          <w:b/>
        </w:rPr>
        <w:t xml:space="preserve">Quelle: </w:t>
      </w:r>
      <w:r>
        <w:t>https://mcp.opencaselaw.ch/entscheid/ge_gerichte_JTAPI_1104_2023</w:t>
      </w:r>
    </w:p>
    <w:p>
      <w:r>
        <w:t>FR: GE_GERICHTE JTAPI/1104/2023 du 11 octobre 2023</w:t>
      </w:r>
    </w:p>
    <w:p>
      <w:r>
        <w:t>IT: GE_GERICHTE JTAPI/1104/2023 del 11 ottobre 2023</w:t>
      </w:r>
    </w:p>
    <w:p>
      <w:pPr>
        <w:pStyle w:val="Heading2"/>
      </w:pPr>
      <w:r>
        <w:t>Erwägungen</w:t>
      </w:r>
    </w:p>
    <w:p>
      <w:r>
        <w:rPr>
          <w:b/>
        </w:rPr>
        <w:t>E. 16</w:t>
      </w:r>
    </w:p>
    <w:p>
      <w:r>
        <w:t>Il ressort de ce qui précède que l'OCPM n'a violé ni le droit conventionnel, ni le droit fédéral, ni encore excédé ou abusé de son pouvoir d'appréciation (art. 96 LEI) en refusant de délivrer l’autorisations de séjour sollicitée.</w:t>
      </w:r>
    </w:p>
    <w:p>
      <w:r>
        <w:rPr>
          <w:b/>
        </w:rPr>
        <w:t>E. 17</w:t>
      </w:r>
    </w:p>
    <w:p>
      <w:r>
        <w:t>Selon l'art. 64 al. 1 let. c LEI, l'autorité compétente rend une décision de renvoi ordinaire à l'encontre d'un étranger auquel l'autorisation de séjour est refusée ou dont l'autorisation n'est pas prolongée.</w:t>
      </w:r>
    </w:p>
    <w:p>
      <w:r>
        <w:t>- 14/15 - A/498/2023</w:t>
      </w:r>
    </w:p>
    <w:p>
      <w:r>
        <w:t>Le renvoi constitue en particulier la conséquence logique et inéluctable du rejet d'une demande d'autorisation de séjour, ces dernières ne disposant à ce titre d'aucun pouvoir d'appréciation (ATA/1798/2019 du 10 décembre 2019 consid. 6 ; ATA/1694/2019 du 19 novembre 2019 consid. 6).</w:t>
      </w:r>
    </w:p>
    <w:p>
      <w:r>
        <w:rPr>
          <w:b/>
        </w:rPr>
        <w:t>E. 18</w:t>
      </w:r>
    </w:p>
    <w:p>
      <w:r>
        <w:t>En l'occurrence, dès lors qu'il a refusé de délivrer une autorisation de séjour aux recourants et à leurs enfants, l'OCPM devait en soi ordonner leur renvoi de Suisse en application de l'art. 64 al. 1 let. c LEI, aucun élément ne laissant pour le surplus supposer que l'exécution de cette mesure ne serait pas possible, pas licite ou qu'elle ne pourrait être raisonnablement exigée (cf. art. 83 LEI).</w:t>
      </w:r>
    </w:p>
    <w:p>
      <w:r>
        <w:rPr>
          <w:b/>
        </w:rPr>
        <w:t>E. 19</w:t>
      </w:r>
    </w:p>
    <w:p>
      <w:r>
        <w:t>Mal fondé, le recours sera rejeté et la décision contestée confirmée.</w:t>
      </w:r>
    </w:p>
    <w:p>
      <w:r>
        <w:rPr>
          <w:b/>
        </w:rPr>
        <w:t>E. 20</w:t>
      </w:r>
    </w:p>
    <w:p>
      <w:r>
        <w:t>En application des art. 87 al. 1 LPA et 1 et 2 du règlement sur les frais, émoluments et indemnités en procédure administrative du 30 juillet 1986 (RFPA - E 5 10.03), les recourants qui succombent, sont condamnés au paiement d’un émolument s'élevant à CHF 500.- ; il est couvert par l’avance de frais versée à la suite du dépôt du recours.</w:t>
      </w:r>
    </w:p>
    <w:p>
      <w:r>
        <w:rPr>
          <w:b/>
        </w:rPr>
        <w:t>E. 21</w:t>
      </w:r>
    </w:p>
    <w:p>
      <w:r>
        <w:t>En vertu des art. 89 al. 2 et 111 al. 2 de la loi sur le Tribunal fédéral du 17 juin 2005 (LTF - RS 173.110), le présent jugement sera communiqué au SEM.</w:t>
      </w:r>
    </w:p>
    <w:p>
      <w:r>
        <w:t>- 15/15 - A/498/2023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