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JTAPI/1103/2024 vom 7. August 2024</w:t>
      </w:r>
    </w:p>
    <w:p>
      <w:r>
        <w:t>GE Cour de justice, 2024-08-07, FR</w:t>
      </w:r>
    </w:p>
    <w:p>
      <w:r>
        <w:rPr>
          <w:b/>
        </w:rPr>
        <w:t xml:space="preserve">Quelle: </w:t>
      </w:r>
      <w:r>
        <w:t>https://mcp.opencaselaw.ch/entscheid/ge_gerichte_JTAPI_1103_2024</w:t>
      </w:r>
    </w:p>
    <w:p>
      <w:r>
        <w:t>FR: GE_GERICHTE JTAPI/1103/2024 du 7 août 2024</w:t>
      </w:r>
    </w:p>
    <w:p>
      <w:r>
        <w:t>IT: GE_GERICHTE JTAPI/1103/2024 del 7 agosto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et 116 de la loi sur l’organisation judiciaire du 26 septembre 2010 - LOJ - E 2 05 ; art. 3 al. 1 de la loi d'application de la loi fédérale sur les étrangers du 16 juin 1988 - LaLEtr - F 2 10).</w:t>
      </w:r>
    </w:p>
    <w:p>
      <w:r>
        <w:rPr>
          <w:b/>
        </w:rPr>
        <w:t>E. 2</w:t>
      </w:r>
    </w:p>
    <w:p>
      <w:r>
        <w:t>Selon l’art. 86 de la loi sur la procédure administrative du 12 septembre 1985 (LPA - E 5 10), la juridiction invite le recourant à faire une avance ou à fournir des sûretés destinées à couvrir les frais de procédure et émoluments présumables, et en fait dépendre l’examen du recours. Elle fixe à cet effet un délai suffisant (al. 1). Si l’avance de frais n’est pas faite dans le délai imparti, la juridiction déclare le recours irrecevable (al. 2).</w:t>
      </w:r>
    </w:p>
    <w:p>
      <w:r>
        <w:rPr>
          <w:b/>
        </w:rPr>
        <w:t>E. 3</w:t>
      </w:r>
    </w:p>
    <w:p>
      <w:r>
        <w:t>En l’espèce, la demande de paiement de l’avance de frais a été correctement acheminée, par courrier recommandé du 12 septembre 2024, à l’adresse du recourant, soit la prison de Champ-Dollon, qui correspondait à celle indiquée dans l’acte de recours. Le recourant ayant été libéré de sa détention, celui-ci a été retourné au tribunal avec l’indication « inconnu ». Une nouvelle avance de frais a été demandée et communiquée par publication FAO du 19 septembre 2024.</w:t>
      </w:r>
    </w:p>
    <w:p>
      <w:r>
        <w:t>- 3/4 - A/2891/2024 Dans ces circonstances, force est de constater que la demande de paiement de l’avance de frais a été notifiée de manière régulière. Il en résulte que la partie recourante est réputée en avoir pris connaissance. Le délai qui continuait alors à courir pour l’avance de frais demeurait par ailleurs raisonnable au sens de la loi.</w:t>
      </w:r>
    </w:p>
    <w:p>
      <w:r>
        <w:rPr>
          <w:b/>
        </w:rPr>
        <w:t>E. 4</w:t>
      </w:r>
    </w:p>
    <w:p>
      <w:r>
        <w:t>Au vu de ce qui précède, le tribunal ne peut que constater que l’avance de frais n'a pas été effectuée dans le délai imparti. À cela s’ajoute que rien ne permet de retenir que le recourant a été victime d’un empêchement non fautif de s’acquitter en temps utile du montant réclamé.</w:t>
      </w:r>
    </w:p>
    <w:p>
      <w:r>
        <w:rPr>
          <w:b/>
        </w:rPr>
        <w:t>E. 5</w:t>
      </w:r>
    </w:p>
    <w:p>
      <w:r>
        <w:t>Partant, le recours doit être déclaré irrecevable.</w:t>
      </w:r>
    </w:p>
    <w:p>
      <w:r>
        <w:rPr>
          <w:b/>
        </w:rPr>
        <w:t>E. 6</w:t>
      </w:r>
    </w:p>
    <w:p>
      <w:r>
        <w:t>Vu l’issue du recours, un émolument de CHF 250.- sera mis à la charge du recourant (art. 87 al. 1 LPA et 1 et 2 du règlement sur les frais, émoluments et indemnités en procédure administrative du 30 juillet 1986 - RFPA - E 5 10.03).</w:t>
      </w:r>
    </w:p>
    <w:p>
      <w:r>
        <w:rPr>
          <w:b/>
        </w:rPr>
        <w:t>E. 7</w:t>
      </w:r>
    </w:p>
    <w:p>
      <w:r>
        <w:t>En vertu des art. 89 al. 2 et 111 al. 2 de la loi sur le Tribunal fédéral du 17 juin 2005 (LTF - RS 173.110), le présent jugement sera communiqué au secrétariat d'État aux migrations et publié à la FAO.</w:t>
      </w:r>
    </w:p>
    <w:p>
      <w:r>
        <w:t>- 4/4 - A/2891/2024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