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JTAPI/108/2021 vom 3. Februar 2021</w:t>
      </w:r>
    </w:p>
    <w:p>
      <w:r>
        <w:t>GE Cour de justice, 2021-02-03, FR</w:t>
      </w:r>
    </w:p>
    <w:p>
      <w:r>
        <w:rPr>
          <w:b/>
        </w:rPr>
        <w:t xml:space="preserve">Quelle: </w:t>
      </w:r>
      <w:r>
        <w:t>https://mcp.opencaselaw.ch/entscheid/ge_gerichte_JTAPI_108_2021</w:t>
      </w:r>
    </w:p>
    <w:p>
      <w:r>
        <w:t>FR: GE_GERICHTE JTAPI/108/2021 du 3 février 2021</w:t>
      </w:r>
    </w:p>
    <w:p>
      <w:r>
        <w:t>IT: GE_GERICHTE JTAPI/108/2021 del 3 febbraio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p. 179 n. 515).</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Tel que garanti par l'art. 29 al. 2 de la Constitution fédérale de la Confédération suisse du 18 avril 1999 (Cst. - RS 101), le droit d'être entendu comprend notamment le droit pour le justiciable de produire des preuves pertinentes et d'obtenir qu'il soit donné suite à ses offres de preuves pertinentes, lorsque cela est de nature à influer sur la décision à rendre (cf.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w:t>
      </w:r>
    </w:p>
    <w:p>
      <w:r>
        <w:t>- 9/19 - A/2236/2020 la certitude que celles-ci ne l'amèneront pas à modifier son opinion ou si le fait à établir résulte déjà des constatations ressortant du dossier (ATF 138 III 374 consid. 4.3.2 ; 136 I 229 consid. 5.2 ; ATA/168/2020 du 11 février 2020 consid. 2 et les références citées). Par ailleurs, il ne confère pas le droit d'être entendu oralement, ni celui d'obtenir l'audition de témoins (art. 41 in fine LPA ; ATF 134 I 140 consid. 5.3 ; arrêts du Tribunal fédéral 2D_51/2018 du 17 janvier 2019 consid. 4.1 ; 2C_901/2014 du 27 janvier 2015 consid. 3).</w:t>
      </w:r>
    </w:p>
    <w:p>
      <w:r>
        <w:rPr>
          <w:b/>
        </w:rPr>
        <w:t>E. 6</w:t>
      </w:r>
    </w:p>
    <w:p>
      <w:r>
        <w:t>En l'espèce, les recourants ont pu développer leur argumentation dans leur recours et déposer les pièces justificatives qu'ils estimaient utiles. Pour sa part, le tribunal dispose d'éléments suffisants et nécessaires pour statuer immédiatement sur le litige. Dès lors, il ne se justifie pas de procéder à l'audition des recourants et de témoins.</w:t>
      </w:r>
    </w:p>
    <w:p>
      <w:r>
        <w:rPr>
          <w:b/>
        </w:rPr>
        <w:t>E. 6.4</w:t>
      </w:r>
    </w:p>
    <w:p>
      <w:r>
        <w:t>; ATA/778/2020 du 18 août 2020).</w:t>
      </w:r>
    </w:p>
    <w:p>
      <w:r>
        <w:rPr>
          <w:b/>
        </w:rPr>
        <w:t>E. 7</w:t>
      </w:r>
    </w:p>
    <w:p>
      <w:r>
        <w:t>Le 1er janvier 2019, la loi sur les étrangers du 16 décembre 2005 (LEtr - RS 142.20) et ses ordonnances d'exécution, en particulier l'ordonnance relative à l'admission, au séjour et à l'exercice d'une activité lucrative du 24 octobre 2007 (OASA - RS 142.201), ont connu une modification partielle comprenant également un changement de dénomination de la loi (modification de la LEtr du 16 décembre 2016). Ainsi, la LEtr s'appelle désormais loi fédérale sur les étrangers et l'intégration du 16 décembre 2005 (LEI - RO 2018 3171), étant précisé que la plupart de ses dispositions sont demeurées identiques. En parallèle sont entrées en vigueur la modification de l'ordonnance relative à l'admission, au séjour et à l'exercice d'une activité lucrative du 15 août 2018 (OASA - RO 2018 3173), ainsi que la révision totale de l'ordonnance sur l'intégration des étrangers du 15 août 2018 (OIE - RO 2018 3189). En l’absence de disposition transitoire et dans la mesure où dans le cas particulier, l'application du nouveau droit ne conduirait pas à une issue différente de l'examen de l'affaire sous l'angle des anciennes dispositions, il y a lieu d'appliquer la LEtr dans sa teneur en vigueur jusqu'au 31 décembre 2018 (dans le même sens, cf. ATF 135 II 384 consid. 2.3). Cela étant, le tribunal de céans, à l’instar du Tribunal fédéral, dénommera ci-après LEI les dispositions qui n’ont pas changé au 1er janvier 2019 et « ancien art. LEtr » dans le cas contraire (arrêts du Tribunal fédéral 2C_1133/2018 du 18 février 2019 consid. 5 ; 2C_1151/2018 du 15 janvier 2019 consid. 6.1).</w:t>
      </w:r>
    </w:p>
    <w:p>
      <w:r>
        <w:rPr>
          <w:b/>
        </w:rPr>
        <w:t>E. 8</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9</w:t>
      </w:r>
    </w:p>
    <w:p>
      <w:r>
        <w:t>Conformément l'art. 126 al. 1 LEI (arrêt du Tribunal fédéral 2C_1075/2019 du 21 avril 2020 consid. 1.1), les demandes déposées avant le 1er janvier 2019 sont régies par l'ancien droit.</w:t>
      </w:r>
    </w:p>
    <w:p>
      <w:r>
        <w:t>- 10/19 - A/2236/2020</w:t>
      </w:r>
    </w:p>
    <w:p>
      <w:r>
        <w:rPr>
          <w:b/>
        </w:rPr>
        <w:t>E. 10</w:t>
      </w:r>
    </w:p>
    <w:p>
      <w:r>
        <w:t>En l'espèce, dès lors que la demande de renouvellement de l'autorisation de séjour du recourant et celle de regroupement familial pour la recourante ont été déposées avant le 1er janvier 2019, ce sont la LEI et l'OASA dans leur teneur avant le 1er janvier 2019 qui s'appliquent.</w:t>
      </w:r>
    </w:p>
    <w:p>
      <w:r>
        <w:rPr>
          <w:b/>
        </w:rPr>
        <w:t>E. 11</w:t>
      </w:r>
    </w:p>
    <w:p>
      <w:r>
        <w:t>À teneur de l’art. 62 al. 1 let. a LEI, l’autorité compétente peut révoquer une autorisation, à l’exception de l’autorisation d’établissement, ou une autre décision fondée sur la présente loi, notamment dans le cas où l’étranger ou son représentant légal a fait de fausses déclarations ou a dissimulé des faits essentiels durant la procédure d’autorisation.</w:t>
      </w:r>
    </w:p>
    <w:p>
      <w:r>
        <w:rPr>
          <w:b/>
        </w:rPr>
        <w:t>E. 12</w:t>
      </w:r>
    </w:p>
    <w:p>
      <w:r>
        <w:t>Selon l'art. 30 al. 1 let. b LEI, il est possible de déroger aux conditions d'admission d'un étranger en Suisse telles que prévues aux art. 18 à 29 LEI pour tenir compte des cas individuels d'une extrême gravité ou d'intérêts publics majeurs.</w:t>
      </w:r>
    </w:p>
    <w:p>
      <w:r>
        <w:rPr>
          <w:b/>
        </w:rPr>
        <w:t>E. 13</w:t>
      </w:r>
    </w:p>
    <w:p>
      <w:r>
        <w:t>L'art. 31 al. 1 OASA prévoit que, pour apprécier l'existence d'un cas individuel d'extrême gravité, il convient de tenir compte notamment de l'intégration du requérant (let. a), du respect par celui-ci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rPr>
          <w:b/>
        </w:rPr>
        <w:t>E. 14</w:t>
      </w:r>
    </w:p>
    <w:p>
      <w:r>
        <w:t>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124 II 110 consid. 2 ; ATA/38/2019 précité consid. 4c).</w:t>
      </w:r>
    </w:p>
    <w:p>
      <w:r>
        <w:rPr>
          <w:b/>
        </w:rPr>
        <w:t>E. 15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w:t>
      </w:r>
    </w:p>
    <w:p>
      <w:r>
        <w:t>- 11/19 - A/2236/2020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w:t>
      </w:r>
    </w:p>
    <w:p>
      <w:r>
        <w:rPr>
          <w:b/>
        </w:rPr>
        <w:t>E. 17</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w:t>
      </w:r>
    </w:p>
    <w:p>
      <w:r>
        <w:rPr>
          <w:b/>
        </w:rPr>
        <w:t>E. 19</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arrêt du Tribunal fédéral 2A.543/2001 précité consid. 5.2 ; arrêts du TAF C-5414/2013 précité consid. 5.1.4 ; C-6379/2012 et C-6377/2012 précité consid. 4.3 ; ATA/1130/2017 du 2 août 2017).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w:t>
      </w:r>
    </w:p>
    <w:p>
      <w:r>
        <w:rPr>
          <w:b/>
        </w:rPr>
        <w:t>E. 20</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ATA/1162/2020 du 17 novembre 2020 consid. 6c ; ATA/801/2018 du 7 août 2018 consid. 8a et les arrêts cités).</w:t>
      </w:r>
    </w:p>
    <w:p>
      <w:r>
        <w:t>- 13/19 - A/2236/2020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C- 3216/2010 du 29 janvier 2014 consid. 3.6). Le cas échéant, ces critères ne peuvent en effet être pris en considération que dans le cadre de l'examen de la licéité et de l'exigibilité de l'exécution du renvoi (arrêts du TAF F.4125/2016 du 26 juillet 2017 consid. 5.4.1; C-2712/2012 précité consid. 5.7 ; ATA/1162/2020 précité consid. 6c ; ATA/801/2018 du 7 août 2018 consid. 8b).</w:t>
      </w:r>
    </w:p>
    <w:p>
      <w:r>
        <w:rPr>
          <w:b/>
        </w:rPr>
        <w:t>E. 21</w:t>
      </w:r>
    </w:p>
    <w:p>
      <w:r>
        <w:t>Pour être valable, le refus d'autorisation ou la révocation de celle-ci ne se justifie que si elle constitue une mesure proportionnée aux circonstances du cas d'espèce, au sens des art. 96 LEI et 8 par. 2 CEDH à l'issue d'une pesée des divers intérêts en jeu (ATF 135 II 377 consid. 4.3). La pesée des intérêts accomplie sous l'angle de la LEI se confond largement avec celle que le juge doit effectuer lors de la mise en œuvre de l'art. 8 par. 2 CEDH (ATF 135 II 377 consid. 4.3 ; arrêt du Tribunal fédéral 2C_139/2013 du 11 juin 2013 consid. 7.1 ; ATA/1331/2020 du</w:t>
      </w:r>
    </w:p>
    <w:p>
      <w:r>
        <w:rPr>
          <w:b/>
        </w:rPr>
        <w:t>E. 22</w:t>
      </w:r>
    </w:p>
    <w:p>
      <w:r>
        <w:t>S’agissant de l’examen des critères d'intégration, les autorités compétentes disposent d'un large pouvoir d'appréciation (cf. art. 96 al. 1 LEI ; ATF 134 II 1 consid. 4.1 ; arrêts du Tribunal fédéral 2C_364/2017 du 25 juillet 2017 consid.</w:t>
      </w:r>
    </w:p>
    <w:p>
      <w:r>
        <w:rPr>
          <w:b/>
        </w:rPr>
        <w:t>E. 23</w:t>
      </w:r>
    </w:p>
    <w:p>
      <w:r>
        <w:t>En l'espèce, le tribunal observe tout d’abord que le recourant a pu bénéficier, durant les années 2005 à 2013, d’un permis de séjour L, puis d’un permis B, grâce à son acquisition frauduleuse de la nationalité française. Ce fait, reconnu par le recourant, est de nature à justifier la révocation des titres de séjour précités en application de l’art. 62 al. 1 let. a LEI.</w:t>
      </w:r>
    </w:p>
    <w:p>
      <w:r>
        <w:rPr>
          <w:b/>
        </w:rPr>
        <w:t>E. 24</w:t>
      </w:r>
    </w:p>
    <w:p>
      <w:r>
        <w:t>Les recourants sollicitant cependant la délivrance d’un permis de séjour en invoquant les art. 30 al. 1 let. b LEI et 31 OASA, il convient d’examiner ci- dessous si M. A______ en remplit les conditions. Dans l’affirmative, Mme B______ pourrait alors se voir également délivrer une autorisation de séjour au titre de regroupement familial.</w:t>
      </w:r>
    </w:p>
    <w:p>
      <w:r>
        <w:rPr>
          <w:b/>
        </w:rPr>
        <w:t>E. 25</w:t>
      </w:r>
    </w:p>
    <w:p>
      <w:r>
        <w:t>Le recourant réside en Suisse depuis 2005, soit depuis un peu plus de quinze ans. Cette durée doit être toutefois relativisée, dès lors que les titres de séjour qu’il a obtenus l’ont été de manière frauduleuse et que, depuis 2013, sa présence sur le territoire helvétique découle d'une simple tolérance.</w:t>
      </w:r>
    </w:p>
    <w:p>
      <w:r>
        <w:rPr>
          <w:b/>
        </w:rPr>
        <w:t>E. 26</w:t>
      </w:r>
    </w:p>
    <w:p>
      <w:r>
        <w:t>Il ne ressort pas du dossier que son intégration soit remarquable. Depuis son accident de travail en juin 2007, il n’est plus en mesure de travailler. Sa rente AI mensuelle d’un peu plus de CHF 600.- n’étant pas suffisante pour vivre à Genève, il dépend depuis décembre 2009 de prestations reçues de l’Hospice général, dont</w:t>
      </w:r>
    </w:p>
    <w:p>
      <w:r>
        <w:t>- 14/19 - A/2236/2020 le montant total cumulé s’élevait à plus de CHF 330'000.- en mai 2020. En novembre 2017, il faisait l’objet d’actes de défaut de biens pour plus de CHF 23'000.-. Il n'apparaît pas non plus qu’il ait des attaches particulières avec la Suisse et qu’il s’y soit créé un réseau d’amis proches. Hormis ses deux fils naturalisés, il n’allègue pas avoir de la parenté en Suisse. Bien qu’il y réside depuis une quinzaine d’années, ses connaissances de la langue françaises restent très limitées. Arrivé en Suisse en 2005, à l'âge de 38 ans, le recourant n’entretient pas avec notre pays une relation si étroite au point qu’on ne puisse pas exiger de lui qu’il retourne au Kosovo, où il a passé toute son enfance et son adolescence, périodes décisives pour la formation de la personnalité.</w:t>
      </w:r>
    </w:p>
    <w:p>
      <w:r>
        <w:rPr>
          <w:b/>
        </w:rPr>
        <w:t>E. 27</w:t>
      </w:r>
    </w:p>
    <w:p>
      <w:r>
        <w:t>Concernant les possibilités de réintégration dans l’État de provenance, le recourant a des frères demeurant au Kosovo et très vraisemblablement d’autres parents et amis vivant là-bas. Il y est d’ailleurs retourné en 2018 ou 2019. Le fait de ne pas posséder de maison dans son pays natal ne devrait pas constituer un obstacle majeur, car rien n’indique qu’il ne pourrait pas louer un logement. D’un point de vue financier, le coût de la vie au Kosovo étant bien moins élevé qu’en Suisse, le recourant devrait pouvoir subvenir à son entretien et à celui de son épouse grâce aux rentes AI qu’il pourra se faire verser de Suisse en application de la convention de sécurité sociale entre la Confédération suisse et la République du Kosovo du 8 juin 2018, entrée en vigueur le 1er septembre 2019 (RS 0.831.109.475.1).</w:t>
      </w:r>
    </w:p>
    <w:p>
      <w:r>
        <w:rPr>
          <w:b/>
        </w:rPr>
        <w:t>E. 28</w:t>
      </w:r>
    </w:p>
    <w:p>
      <w:r>
        <w:t>Les récents certificats médicaux fournis par le recourant tendent à démontrer que son état de santé somatique s’est stabilisé et qu’il ne suit plus actuellement de thérapie concernant son astrocytome et les séquelles respiratoires de sa pneumonie, hormis des contrôles cliniques et radiologiques à effectuer semestriellement pour l’astrocytome et annuellement pour ses poumons. S’agissant des troubles anxio-dépressifs pour lesquels le recourant est soigné avec des médicaments antidépresseurs, il ressort du certificat médical du Dr G______ du 14 octobre 2020 que son état psychique a été fortement perturbé suite au retrait de son permis de séjour en 2013. À cet égard, il y a lieu de souligner que les problèmes psychiques engendrés par la crainte de voir définitivement perdues ses perspectives d'avenir en Suisse ou l'imminence d'un renvoi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w:t>
      </w:r>
    </w:p>
    <w:p>
      <w:r>
        <w:t>- 15/19 - A/2236/2020 symptômes dépressifs (arrêt du Tribunal administratif fédéral F-4478/2016 du</w:t>
      </w:r>
    </w:p>
    <w:p>
      <w:r>
        <w:rPr>
          <w:b/>
        </w:rPr>
        <w:t>E. 29</w:t>
      </w:r>
    </w:p>
    <w:p>
      <w:r>
        <w:t>Par conséquent, au regard de l’ensemble des circonstances du cas d’espèce et pour les motifs exposés ci-dessus, le tribunal considère que le recourant ne se trouve pas dans une situation représentant un cas individuel d’une extrême gravité au sens des art. 30 al. 1 let. b LEI et 31 al. 1 OASA.</w:t>
      </w:r>
    </w:p>
    <w:p>
      <w:r>
        <w:rPr>
          <w:b/>
        </w:rPr>
        <w:t>E. 30</w:t>
      </w:r>
    </w:p>
    <w:p>
      <w:r>
        <w:t>Les recourants invoquent également une violation de l’art. 8 CEDH.</w:t>
      </w:r>
    </w:p>
    <w:p>
      <w:r>
        <w:rPr>
          <w:b/>
        </w:rPr>
        <w:t>E. 31</w:t>
      </w:r>
    </w:p>
    <w:p>
      <w:r>
        <w:t>Le Tribunal fédéral admet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129 II 11 consid. 2 p. 14; 120 Ib 257 consid. 1d p. 260 s.). Lorsque ce n'est pas l'étranger, mais la personne au bénéfice d'un droit de présence assuré en Suisse qui est dépendante, il a jugé que l'étranger pouvait également faire valoir un droit lui ouvrant la voie du recours en matière de droit public en application de l'art. 8 CEDH. Tel est notamment le cas si la personne dépendante nécessite un soutien de longue durée en raison de graves problèmes de santé et que ses besoins ne seraient pas convenablement assurés sans la présence en Suisse de l'étranger qui sollicite une autorisation de séjour. En revanche, des difficultés économiques ou d'autres problèmes d'organisation ne rendent en principe pas irremplaçable l'assistance de proches parents et ne fondent donc pas un droit à se prévaloir de l'art. 8 CEDH pour obtenir le droit de séjourner en Suisse (cf. arrêt 2C_817/2010 du 24 mars 2011 et références citées; à propos de la notion de dépendance: cf. ATF 120 Ib 257 consid. 1d et 1e p. 261 ss). Le Tribunal fédéral a par exemple reconnu l'existence d'une relation irremplaçable s'agissant de grands-parents qui avaient développé une relation forte avec les petits-enfants après qu'ils étaient venus s'en occuper en Suisse suite à la mort de leur fille. La médication et le jeune âge d'un des petit-fils qui était malade nécessitaient dans ce cas une flexibilité et une disponibilité que seuls les grands-parents étaient à même d'apporter, la grand-mère ayant adopté une position de mère de substitution (cf. arrêts 2D_10/2018 du 16 mai 2018 consid. 4.1 ; 2C_369/2015 du 22 novembre 2015 consid. 4).</w:t>
      </w:r>
    </w:p>
    <w:p>
      <w:r>
        <w:rPr>
          <w:b/>
        </w:rPr>
        <w:t>E. 32</w:t>
      </w:r>
    </w:p>
    <w:p>
      <w:r>
        <w:t>En l’espèce, le recourant allègue, sans fournir plus de détails, que les séquelles de son accident de travail de 2007 avaient restreint ses capacités « ambulatoires ». Sa tumeur cérébrale et ses troubles respiratoires, apparus par la suite, avaient mis encore davantage son moral à l’épreuve. Par leur présence, ses deux fils l’avaient non seulement soutenu sur un plan logistique dans ses activités quotidiennes, mais</w:t>
      </w:r>
    </w:p>
    <w:p>
      <w:r>
        <w:t>- 16/19 - A/2236/2020 également sur le plan psychique. Il se serait ainsi installé dans un rapport de dépendance avec ses fils dont il ne pouvait plus se passer, au risque de tomber dans une détresse psychologique encore plus profonde.</w:t>
      </w:r>
    </w:p>
    <w:p>
      <w:r>
        <w:rPr>
          <w:b/>
        </w:rPr>
        <w:t>E. 33</w:t>
      </w:r>
    </w:p>
    <w:p>
      <w:r>
        <w:t>Le recourant n’explique pas en quoi ses besoins logistiques ne seraient pas convenablement assurés sans leur assistance et que celle-ci serait irremplaçable dans son cas. Selon le registre de l’OCPM, ses fils sont majeurs et domiciliés chez leur mère. Ils travaillent tous les deux, ce qui limite leur disponibilité et flexibilité. À teneur du certificat médical du Dr H______ du 14 octobre 2020, le recourant ne les voit pas quotidiennement, mais durant les week-ends, ce qui tend également à relativiser le rapport de dépendance qu’il allègue. Par ailleurs, il convient de rappeler que le recourant vit en ménage avec son épouse, de sorte qu’il est censé bénéficier de sa présence et de son soutien au quotidien. Dans ces circonstances, on ne saurait déduire un droit à une autorisation de séjour fondé sur l'art. 8 CEDH. Ce grief est écarté.</w:t>
      </w:r>
    </w:p>
    <w:p>
      <w:r>
        <w:rPr>
          <w:b/>
        </w:rPr>
        <w:t>E. 34</w:t>
      </w:r>
    </w:p>
    <w:p>
      <w:r>
        <w:t>Enfin, dès lors que le recourant se voit refuser la prolongation de son autorisation de séjour, son épouse n’a pas droit à l’octroi d’un tel permis, que ce soit au titre d’un regroupement familial ou à un autre titre.</w:t>
      </w:r>
    </w:p>
    <w:p>
      <w:r>
        <w:rPr>
          <w:b/>
        </w:rPr>
        <w:t>E. 35</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rPr>
          <w:b/>
        </w:rPr>
        <w:t>E. 36</w:t>
      </w:r>
    </w:p>
    <w:p>
      <w:r>
        <w:t>Le renvoi d'un étranger ne peut toutefois être ordonné que si l'exécution de celui- 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37</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w:t>
      </w:r>
    </w:p>
    <w:p>
      <w:r>
        <w:t>- 17/19 - A/2236/2020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rPr>
          <w:b/>
        </w:rPr>
        <w:t>E. 38</w:t>
      </w:r>
    </w:p>
    <w:p>
      <w:r>
        <w:t>Il ressort de la jurisprudence du Tribunal administratif fédéral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 ATA/1217/2020 du 01.12.2020).</w:t>
      </w:r>
    </w:p>
    <w:p>
      <w:r>
        <w:rPr>
          <w:b/>
        </w:rPr>
        <w:t>E. 39</w:t>
      </w:r>
    </w:p>
    <w:p>
      <w:r>
        <w:t>Concernant des troubles anxio-dépressifs,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ATA/357/2018 du 17 avril 2018 ; ATA/1455/2017 du 31 octobre 2017). Par conséquent, il y a lieu de retenir que des soins psychiatriques sont disponibles au Kosovo.</w:t>
      </w:r>
    </w:p>
    <w:p>
      <w:r>
        <w:rPr>
          <w:b/>
        </w:rPr>
        <w:t>E. 40</w:t>
      </w:r>
    </w:p>
    <w:p>
      <w:r>
        <w:t>S’agissant des contrôle médicaux périodiques relatifs à la tumeur cérébrale, le Tribunal administratif fédéral a relevé l’existence d’un institut oncologique au centre hospitalier universitaire de Pristina, avec possibilité d'effectuer des contrôles radiologiques après une chimiothérapie, ainsi que la clinique privée "Rezonanca", laquelle pourrait également procéder à tous les traitements et suivis ultérieurs (arrêt F-1282/2015 du 18 juillet 2016 consid. 7.2.2).</w:t>
      </w:r>
    </w:p>
    <w:p>
      <w:r>
        <w:rPr>
          <w:b/>
        </w:rPr>
        <w:t>E. 41</w:t>
      </w:r>
    </w:p>
    <w:p>
      <w:r>
        <w:t>Quant au contrôle pneumologique annuel, il ressort de la jurisprudence que celui- ci est accessible également au Kosovo (arrêt du Tribunal administratif fédéral F- 3505/2018 du 20 novembre 2018 consid. 3.3).</w:t>
      </w:r>
    </w:p>
    <w:p>
      <w:r>
        <w:t>- 18/19 - A/2236/2020</w:t>
      </w:r>
    </w:p>
    <w:p>
      <w:r>
        <w:rPr>
          <w:b/>
        </w:rPr>
        <w:t>E. 42</w:t>
      </w:r>
    </w:p>
    <w:p>
      <w:r>
        <w:t>En outre, la situation liée au virus COVID-19, par son caractère temporaire, n'est pas de nature à remettre en cause l'exécution du renvoi. Le Tribunal administratif fédéral avait en effet considéré que « s'il [le virus COVID -19] devait, dans un cas d'espèce, retarder momentanément l'exécution du renvoi, celle-ci interviendrait plus tard, en temps approprié » (arrêt D-1233/2018 du 29 avril 2020).</w:t>
      </w:r>
    </w:p>
    <w:p>
      <w:r>
        <w:rPr>
          <w:b/>
        </w:rPr>
        <w:t>E. 43</w:t>
      </w:r>
    </w:p>
    <w:p>
      <w:r>
        <w:t>Ainsi, au vu de ce qui précède, la mesure de renvoi prononcée par l'OCPM est raisonnablement admissible et ne peut qu'être confirmée.</w:t>
      </w:r>
    </w:p>
    <w:p>
      <w:r>
        <w:rPr>
          <w:b/>
        </w:rPr>
        <w:t>E. 44</w:t>
      </w:r>
    </w:p>
    <w:p>
      <w:r>
        <w:t>En conséquence, mal fondé, le recours sera rejeté.</w:t>
      </w:r>
    </w:p>
    <w:p>
      <w:r>
        <w:rPr>
          <w:b/>
        </w:rPr>
        <w:t>E. 45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46</w:t>
      </w:r>
    </w:p>
    <w:p>
      <w:r>
        <w:t>En vertu des art. 89 al. 2 et 111 al. 2 de la loi sur le Tribunal fédéral du 17 juin 2005 (LTF - RS 173.110), le présent jugement sera communiqué au secrétariat d'État aux migrations.</w:t>
      </w:r>
    </w:p>
    <w:p>
      <w:r>
        <w:t>- 19/19 - A/2236/2020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