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JTAPI/1086/2024 vom 5. November 2024</w:t>
      </w:r>
    </w:p>
    <w:p>
      <w:r>
        <w:t>GE Cour de justice, 2024-11-05, FR</w:t>
      </w:r>
    </w:p>
    <w:p>
      <w:r>
        <w:rPr>
          <w:b/>
        </w:rPr>
        <w:t xml:space="preserve">Quelle: </w:t>
      </w:r>
      <w:r>
        <w:t>https://mcp.opencaselaw.ch/entscheid/ge_gerichte_JTAPI_1086_2024</w:t>
      </w:r>
    </w:p>
    <w:p>
      <w:r>
        <w:t>FR: GE_GERICHTE JTAPI/1086/2024 du 5 novembre 2024</w:t>
      </w:r>
    </w:p>
    <w:p>
      <w:r>
        <w:t>IT: GE_GERICHTE JTAPI/1086/2024 del 5 novembre 2024</w:t>
      </w:r>
    </w:p>
    <w:p>
      <w:pPr>
        <w:pStyle w:val="Heading2"/>
      </w:pPr>
      <w:r>
        <w:t>Erwägungen</w:t>
      </w:r>
    </w:p>
    <w:p>
      <w:r>
        <w:rPr>
          <w:b/>
        </w:rPr>
        <w:t>E. 1</w:t>
      </w:r>
    </w:p>
    <w:p>
      <w:r>
        <w:t>Le tribunal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30 octobre 2024, le tribunal a été valablement saisi, dans le délai légal précité, d'une requête de l'OCPM tendant à la prolongation de la détention administrative de M. A______ pour une durée de trois mois.</w:t>
      </w:r>
    </w:p>
    <w:p>
      <w:r>
        <w:t>- 9/14 - A/3593/2024</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A titre liminaire, M. A______ sollicite l'entier de son dossier OCPM ainsi que le dossier médical le concernant en mains des HUG.</w:t>
      </w:r>
    </w:p>
    <w:p>
      <w:r>
        <w:rPr>
          <w:b/>
        </w:rPr>
        <w:t>E. 5.1</w:t>
      </w:r>
    </w:p>
    <w:p>
      <w:r>
        <w:t>et les références citées ; cf. aussi ATF 130 II 425 consid. 5.2).</w:t>
      </w:r>
    </w:p>
    <w:p>
      <w:r>
        <w:rPr>
          <w:b/>
        </w:rPr>
        <w:t>E. 5.3</w:t>
      </w:r>
    </w:p>
    <w:p>
      <w:r>
        <w:t>;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w:t>
      </w:r>
    </w:p>
    <w:p>
      <w:r>
        <w:rPr>
          <w:b/>
        </w:rPr>
        <w:t>E. 6</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w:t>
      </w:r>
    </w:p>
    <w:p>
      <w:r>
        <w:rPr>
          <w:b/>
        </w:rPr>
        <w:t>E. 7</w:t>
      </w:r>
    </w:p>
    <w:p>
      <w:r>
        <w:t>En l’espèce, le tribunal ne donnera pas suite à la demande de production de documents. En effet, le dossier qui lui est soumis comporte les éléments pertinents pour pouvoir statuer en toute connaissance de cause. Particulièrement, on ne voit pas en quoi la production de l'entier du dossier le concernant en mains de l'OCPM serait de nature à influer le sort de la cause et M. A______ ne s'en explique d'ailleurs pas. S'agissant de sa situation médicale, il sera pertinent d'obtenir le rapport médical attestant de son aptitude au voyage une fois établi sans qu'il ne soit nécessaire de solliciter l'apport de l'entier son dossier médical aux HUG. En tout état, il pourrait très bien le produire par lui-même s'il l'estime nécessaire.</w:t>
      </w:r>
    </w:p>
    <w:p>
      <w:r>
        <w:rPr>
          <w:b/>
        </w:rPr>
        <w:t>E. 8</w:t>
      </w:r>
    </w:p>
    <w:p>
      <w:r>
        <w:t>Dans la mesure où les réquisitions de preuves sont rejetées, point n'est besoin de suspendre la procédure dans l'attente de la réception des documents sollicités, étant relevé que les conditions des art. 14 et 78 LPA ne sont pas remplies. Partant, la demande de suspension sera rejetée.</w:t>
      </w:r>
    </w:p>
    <w:p>
      <w:r>
        <w:rPr>
          <w:b/>
        </w:rPr>
        <w:t>E. 9</w:t>
      </w:r>
    </w:p>
    <w:p>
      <w:r>
        <w:t>Reste à examiner les conditions de la détention administrative de M. A______.</w:t>
      </w:r>
    </w:p>
    <w:p>
      <w:r>
        <w:rPr>
          <w:b/>
        </w:rPr>
        <w:t>E. 10</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11</w:t>
      </w:r>
    </w:p>
    <w:p>
      <w:r>
        <w:t>Selon l'art. 76 al. 1 let. b ch. 1 LEI, en lien avec l'art. 75 al. 1 let. h LEI, après notification d'une décision de première instance de renvoi ou d'une décision de première instance d'expulsion au sens des art. 66a ou 66abis CP, l'autorité compétente peut, afin d'en assurer l'exécution, mettre en détention la personne concernée lorsqu'elle a été condamnée pour crime, par quoi il faut entendre une</w:t>
      </w:r>
    </w:p>
    <w:p>
      <w:r>
        <w:t>- 10/14 - A/3593/2024 infraction passible d’une peine privative de liberté de plus de trois ans (cf. art. 10 al. 2 CP ; ATA/220/2018 du 8 mars 2018 consid. 4a).</w:t>
      </w:r>
    </w:p>
    <w:p>
      <w:r>
        <w:rPr>
          <w:b/>
        </w:rPr>
        <w:t>E. 12</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13</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14</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w:t>
      </w:r>
    </w:p>
    <w:p>
      <w:r>
        <w:rPr>
          <w:b/>
        </w:rPr>
        <w:t>E. 15</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16</w:t>
      </w:r>
    </w:p>
    <w:p>
      <w:r>
        <w:t>L’art. 76 al. 1 let. b ch. 1 LEI permet par ailleurs à l’autorité de mettre en détention la personne concernée pour les motifs cités à l’art. 75 al. 1 let. a, b, c, f, g, h ou i LEI.</w:t>
      </w:r>
    </w:p>
    <w:p>
      <w:r>
        <w:rPr>
          <w:b/>
        </w:rPr>
        <w:t>E. 17</w:t>
      </w:r>
    </w:p>
    <w:p>
      <w:r>
        <w:t>L’art. 75 al. 1 let. f LEI prévoit qu’afin d’assurer l’exécution d’une procédure de renvoi ou d’expulsion ou d’une procédure pénale pouvant entraîner une expulsion obligatoire au sens des art. 66a ou 66abis CP,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w:t>
      </w:r>
    </w:p>
    <w:p>
      <w:r>
        <w:t>- 11/14 - A/3593/2024 demande d’asile aurait été possible et raisonnablement exigible auparavant et que la demande est déposée en relation chronologique étroite avec une mesure de détention, une procédure pénale, l’exécution d’une peine ou la promulgation d’une décision de renvoi.</w:t>
      </w:r>
    </w:p>
    <w:p>
      <w:r>
        <w:rPr>
          <w:b/>
        </w:rPr>
        <w:t>E. 18</w:t>
      </w:r>
    </w:p>
    <w:p>
      <w:r>
        <w:t>En l’espèce, M. A______ fait l'objet d'une mesure d'expulsion judiciaire, prononcée le 23 juillet 2019 pour une durée de sept ans. Il a en outre été condamné à 31 reprises par les autorités pénales suisses depuis son arrivée en Suisse. Il fait par ailleurs l'objet de deux procédures pénales en cours.</w:t>
      </w:r>
    </w:p>
    <w:p>
      <w:r>
        <w:rPr>
          <w:b/>
        </w:rPr>
        <w:t>E. 19</w:t>
      </w:r>
    </w:p>
    <w:p>
      <w:r>
        <w:t>Au vu de ce qui précède, sa détention administrative se justifie donc sous l'angle des art. 75 al. 1 let. h et 76 al. 1 let. b ch. 1 LEI, ce motif permettant à lui seul le prononcé d'une telle mesure (ATA/180/2016 du 25 février 2016 consid. 7).</w:t>
      </w:r>
    </w:p>
    <w:p>
      <w:r>
        <w:rPr>
          <w:b/>
        </w:rPr>
        <w:t>E. 20</w:t>
      </w:r>
    </w:p>
    <w:p>
      <w:r>
        <w:t>De surcroît, M. A______, qui, depuis 2008, n'a eu de cesse de commettre des infractions pénales, s'obstine à s'opposer à son départ en Algérie. Dépourvu de tout document d'identité, il n'a ni ressources financières, ni liens avec la Suisse. Concernant la demande d'asile qu'il a déposée, aucun élément au dossier ne permet de retenir que les chances de succès seraient réelles, bien au contraire vu les déclarations de M. A______ qui affirme avoir déposé sa demande d'asile uniquement dans le but de se soigner en Suisse. Il apparaît ainsi hautement vraisemblable que cette demande n'ait pour seul but que d'empêcher l'exécution de son renvoi. Dès lors, il existe des indices concrets faisant craindre que s'il était remis en liberté, M. A______ disparaîtrait dans la clandestinité dans le but de se soustraire à son expulsion, situation visée par les art. 76 al. 1 let. b ch. 3 et 4 LEI.</w:t>
      </w:r>
    </w:p>
    <w:p>
      <w:r>
        <w:rPr>
          <w:b/>
        </w:rPr>
        <w:t>E. 21</w:t>
      </w:r>
    </w:p>
    <w:p>
      <w:r>
        <w:t>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w:t>
      </w:r>
    </w:p>
    <w:p>
      <w:r>
        <w:rPr>
          <w:b/>
        </w:rPr>
        <w:t>E. 22</w:t>
      </w:r>
    </w:p>
    <w:p>
      <w:r>
        <w:t>En l'espèce, les autorités sont dans l'attente de l'issue de la procédure d'asile après que l'intéressé ait été auditionné le 4 novembre 2024. L'intérêt public au départ de l'intéressé n'a pas disparu et aucune mesure moins incisive que la détention</w:t>
      </w:r>
    </w:p>
    <w:p>
      <w:r>
        <w:t>- 12/14 - A/3593/2024 administrative n'est susceptible d'assurer son renvoi dans son pays d'origine. La détention respecte par conséquent le principe de la proportionnalité.</w:t>
      </w:r>
    </w:p>
    <w:p>
      <w:r>
        <w:rPr>
          <w:b/>
        </w:rPr>
        <w:t>E. 23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24</w:t>
      </w:r>
    </w:p>
    <w:p>
      <w:r>
        <w:t>En l’espèce, le 28 août 2024, alors que l'intéressé était encore détenu pénalement, les services de police ont procédé à la réservation d'un vol DEPA en sa faveur prévu le 7 octobre 2024. Le principe de célérité posé par l'art. 76 al. 4 LEI est ainsi respecté. Par ailleurs, c'est à juste titre que l'OCPM attend l'issue de la procédure d'asile pour solliciter une évaluation de l'aptitude au renvoi de M. A______ et lui réserver un billet d'avion à destination de l'Algérie. En effet, s'il avait déjà sollicité l'évaluation médicale, celle-ci ne serait plus d'actualité au moment de l'exécution du renvoi de M. A______, de sorte que ladite évaluation devra être requise lorsque le renvoi de ce dernier apparaîtra imminent.</w:t>
      </w:r>
    </w:p>
    <w:p>
      <w:r>
        <w:rPr>
          <w:b/>
        </w:rPr>
        <w:t>E. 25</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26</w:t>
      </w:r>
    </w:p>
    <w:p>
      <w:r>
        <w:t>Dans tous les cas, la durée de la détention doit être proportionnée par rapport aux circonstances d'espèce (arrêts du Tribunal fédéral 2C_18/2016 du 2 février 2016 consid. 4.2 ; 2C_218/2013 du 26 mars 2013 consid. 2.3).</w:t>
      </w:r>
    </w:p>
    <w:p>
      <w:r>
        <w:rPr>
          <w:b/>
        </w:rPr>
        <w:t>E. 27</w:t>
      </w:r>
    </w:p>
    <w:p>
      <w:r>
        <w:t>En l'espèce, la durée de détention respecte le cadre légal et n'apparaît pas disproportionnée, étant précisé que la détention de M. A______ prendrait fin s'il accepter de coopérer et de prendre un vol à destination de l'Algérie.</w:t>
      </w:r>
    </w:p>
    <w:p>
      <w:r>
        <w:rPr>
          <w:b/>
        </w:rPr>
        <w:t>E. 28</w:t>
      </w:r>
    </w:p>
    <w:p>
      <w:r>
        <w:t>Le dossier ne laisse apparaître aucun élément donnant à penser que le renvoi ne serait, en l’état, pas possible, pas licite ou pas raisonnablement exigible au sens de l'art. 80 al. 6 LEI.</w:t>
      </w:r>
    </w:p>
    <w:p>
      <w:r>
        <w:rPr>
          <w:b/>
        </w:rPr>
        <w:t>E. 29</w:t>
      </w:r>
    </w:p>
    <w:p>
      <w:r>
        <w:t>Enfin, l'état de santé de M. A______ n'apparaît pas de nature à empêcher son renvoi vers l'Algérie. En effet, même s'il devait être établi qu'il souffre d'hypertension, de problèmes cardiaques et d'affections au genou suite à une double fracture, rien n'indique qu'il ne pourrait pas voyager ni qu'il ne puisse pas poursuivre son traitement médical dans son pays d'origine. Au contraire, il apparaît, à première vue, que le suivi contre les addictions ainsi que la prise de médicaments contre le stress et les douleurs pourraient très bien être effectués en Algérie et n'empêche pas un transport par avion.</w:t>
      </w:r>
    </w:p>
    <w:p>
      <w:r>
        <w:t>- 13/14 - A/3593/2024</w:t>
      </w:r>
    </w:p>
    <w:p>
      <w:r>
        <w:rPr>
          <w:b/>
        </w:rPr>
        <w:t>E. 30</w:t>
      </w:r>
    </w:p>
    <w:p>
      <w:r>
        <w:t>Au vu de ce qui précède, la demande de prolongation de la détention administrative de M. A______ sera admise pour une durée de trois mois, soit jusqu'au 10 février 2024.</w:t>
      </w:r>
    </w:p>
    <w:p>
      <w:r>
        <w:rPr>
          <w:b/>
        </w:rPr>
        <w:t>E. 31</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- 14/14 - A/3593/2024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