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JTAPI/1083/2024 vom 4. November 2024</w:t>
      </w:r>
    </w:p>
    <w:p>
      <w:r>
        <w:t>GE Cour de justice, 2024-11-04, FR</w:t>
      </w:r>
    </w:p>
    <w:p>
      <w:r>
        <w:rPr>
          <w:b/>
        </w:rPr>
        <w:t xml:space="preserve">Quelle: </w:t>
      </w:r>
      <w:r>
        <w:t>https://mcp.opencaselaw.ch/entscheid/ge_gerichte_JTAPI_1083_2024</w:t>
      </w:r>
    </w:p>
    <w:p>
      <w:r>
        <w:t>FR: GE_GERICHTE JTAPI/1083/2024 du 4 novembre 2024</w:t>
      </w:r>
    </w:p>
    <w:p>
      <w:r>
        <w:t>IT: GE_GERICHTE JTAPI/1083/2024 del 4 novembre 2024</w:t>
      </w:r>
    </w:p>
    <w:p>
      <w:pPr>
        <w:pStyle w:val="Heading2"/>
      </w:pPr>
      <w:r>
        <w:t>Erwägungen</w:t>
      </w:r>
    </w:p>
    <w:p>
      <w:r>
        <w:rPr>
          <w:b/>
        </w:rPr>
        <w:t>E. 1</w:t>
      </w:r>
    </w:p>
    <w:p>
      <w:r>
        <w:t>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 ; 9 al. 3 LaLEtr).</w:t>
      </w:r>
    </w:p>
    <w:p>
      <w:r>
        <w:rPr>
          <w:b/>
        </w:rPr>
        <w:t>E. 2</w:t>
      </w:r>
    </w:p>
    <w:p>
      <w:r>
        <w:t>En l'espèce, le tribunal a été valablement saisi et respecte le délai précité en statuant ce jour, la détention administrative ayant débuté le 31 octobre 2024 à 16h00.</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Conformément à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t>- 6/10 - A/3626/2024</w:t>
      </w:r>
    </w:p>
    <w:p>
      <w:r>
        <w:rPr>
          <w:b/>
        </w:rPr>
        <w:t>E. 6</w:t>
      </w:r>
    </w:p>
    <w:p>
      <w:r>
        <w:t>Une mise en détention administrative peut également être ordonnée si la personne menace sérieusement d’autres personnes ou met gravement en danger leur vie ou leur intégrité corporelle et fait l’objet d’une poursuite pénale ou a été condamnée pour ce motif (art. 75 al. 1 let. g LEI), étant précisé que de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7</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8</w:t>
      </w:r>
    </w:p>
    <w:p>
      <w:r>
        <w:t>Enfin, 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9</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10</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w:t>
      </w:r>
    </w:p>
    <w:p>
      <w:r>
        <w:t>- 7/10 - A/3626/2024 23 mai 2016 consid. 4.1 ; 2C_105/2016 du 8 mars 2016 consid. 5.2 ; 2C_951/2015 du 17 novembre 2015 consid. 2.2 ; 2C_658/2014 du 7 août 2014 consid. 1.2).</w:t>
      </w:r>
    </w:p>
    <w:p>
      <w:r>
        <w:rPr>
          <w:b/>
        </w:rPr>
        <w:t>E. 11</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12</w:t>
      </w:r>
    </w:p>
    <w:p>
      <w:r>
        <w:t>En l'espèce, M. A______ a fait l'objet de deux expulsions judiciaires du territoire suisse d'une durée de 3 ans, prononcées par la CPAR, respectivement les 12 juillet 2019 et 23 mars 2021. Il a également fait l'objet de deux décisions de renvoi de Suisse, prononcée les 29 juillet 2015 et 20 décembre 2018, dûment notifiée, définitive et exécutoire. Il a en outre été condamné pour avoir violé la mesure d'interdiction de pénétrer dans le canton de Genève prononcée à son le 29 juillet 2015. Il a également été condamné à réitérées reprises, notamment pour des délits contre la LStup. Enfin, il y a lieu de fortement craindre que, s'il était laissé en liberté, l’intéressé, qui ne dispose d'aucun titre de séjour en France où il ne peut pas séjourner légalement, qui n'a ni domicile fixe ou lieu de résidence se soustrairait à son refoulement de Suisse, par exemple en disparaissant dans la clandestinité et en reprenant son activité délictuelle.</w:t>
      </w:r>
    </w:p>
    <w:p>
      <w:r>
        <w:rPr>
          <w:b/>
        </w:rPr>
        <w:t>E. 13</w:t>
      </w:r>
    </w:p>
    <w:p>
      <w:r>
        <w:t>Par conséquent, les conditions légales de la détention administrative de M. A______, au sens des dispositions susmentionnées, sont réalisées.</w:t>
      </w:r>
    </w:p>
    <w:p>
      <w:r>
        <w:rPr>
          <w:b/>
        </w:rPr>
        <w:t>E. 14</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15</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t>- 8/10 - A/3626/2024</w:t>
      </w:r>
    </w:p>
    <w:p>
      <w:r>
        <w:rPr>
          <w:b/>
        </w:rPr>
        <w:t>E. 16</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17</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18</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19</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20</w:t>
      </w:r>
    </w:p>
    <w:p>
      <w:r>
        <w:t>En l'espèce, au vu de ce qui précède, seule une détention est à même d'assurer l'exécution du renvoi de M. A______ à destination de son pays d’origine, toute mesure moins incisive apparaissant d'emblée vaine. Il existe en outre un intérêt public certain à exécuter le renvoi de l'intéressé. Par ailleurs, les autorités compétentes ont agi avec diligence, entreprenant immédiatement les démarches en vue de son renvoi.</w:t>
      </w:r>
    </w:p>
    <w:p>
      <w:r>
        <w:rPr>
          <w:b/>
        </w:rPr>
        <w:t>E. 21</w:t>
      </w:r>
    </w:p>
    <w:p>
      <w:r>
        <w:t>Quant à la durée de la détention requise, de deux mois, elle n'apparaît pas d'emblée disproportionnée, au vu des démarches en cours et encore à entreprendre et de l’opposition de M. A______ à son renvoi en Algérie.</w:t>
      </w:r>
    </w:p>
    <w:p>
      <w:r>
        <w:rPr>
          <w:b/>
        </w:rPr>
        <w:t>E. 22</w:t>
      </w:r>
    </w:p>
    <w:p>
      <w:r>
        <w:t>S'agissant de l'impossibilité de M. A______ de retourner en Algérie car il y serait emprisonné, le tribunal relèvera que cette allégation n'a pas été prouvée et qu'a priori, il ne s'agit pas d'un cas d'impossibilité au sens de l'art. 83 al. 4 LEI. En effet,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w:t>
      </w:r>
    </w:p>
    <w:p>
      <w:r>
        <w:t>- 9/10 - A/3626/2024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Or, il apparaît que M. A______ ne se trouve pas dans une telle situation et ne serait pas concrètement mis en danger s'il devait retourner dans son pays d'origine.</w:t>
      </w:r>
    </w:p>
    <w:p>
      <w:r>
        <w:rPr>
          <w:b/>
        </w:rPr>
        <w:t>E. 23</w:t>
      </w:r>
    </w:p>
    <w:p>
      <w:r>
        <w:t>Au vu de ce qui précède, il y a lieu de confirmer l'ordre de mise en détention administrative de M. A______ pour une durée de deux mois.</w:t>
      </w:r>
    </w:p>
    <w:p>
      <w:r>
        <w:rPr>
          <w:b/>
        </w:rPr>
        <w:t>E. 24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- 10/10 - A/3626/2024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