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JTAPI/1080/2024 vom 31. Oktober 2024</w:t>
      </w:r>
    </w:p>
    <w:p>
      <w:r>
        <w:t>GE Cour de justice, 2024-10-31, FR</w:t>
      </w:r>
    </w:p>
    <w:p>
      <w:r>
        <w:rPr>
          <w:b/>
        </w:rPr>
        <w:t xml:space="preserve">Quelle: </w:t>
      </w:r>
      <w:r>
        <w:t>https://mcp.opencaselaw.ch/entscheid/ge_gerichte_JTAPI_1080_2024</w:t>
      </w:r>
    </w:p>
    <w:p>
      <w:r>
        <w:t>FR: GE_GERICHTE JTAPI/1080/2024 du 31 octobre 2024</w:t>
      </w:r>
    </w:p>
    <w:p>
      <w:r>
        <w:t>IT: GE_GERICHTE JTAPI/1080/2024 del 31 ottobre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t>- 8/11 - A/1097/2024</w:t>
      </w:r>
    </w:p>
    <w:p>
      <w:r>
        <w:rPr>
          <w:b/>
        </w:rPr>
        <w:t>E. 3</w:t>
      </w:r>
    </w:p>
    <w:p>
      <w:r>
        <w:t>La recevabilité du recours suppose encore que son auteur dispose de la qualité pour recourir.</w:t>
      </w:r>
    </w:p>
    <w:p>
      <w:r>
        <w:rPr>
          <w:b/>
        </w:rPr>
        <w:t>E. 4</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(ATA/186/2019 du 26 février 2019 ; ATA/1159/2018 du 30 octobre 2018 ; ATA/661/2018 du 26 juin 2018).</w:t>
      </w:r>
    </w:p>
    <w:p>
      <w:r>
        <w:rPr>
          <w:b/>
        </w:rPr>
        <w:t>E. 5</w:t>
      </w:r>
    </w:p>
    <w:p>
      <w:r>
        <w:t>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(ATF 144 I 43 consid. 2.1 ; arrêts du Tribunal fédéral 1C_206/2019 du 6 août 2019 consid. 3.1 ; 1C_170/2018 du</w:t>
      </w:r>
    </w:p>
    <w:p>
      <w:r>
        <w:rPr>
          <w:b/>
        </w:rPr>
        <w:t>E. 10</w:t>
      </w:r>
    </w:p>
    <w:p>
      <w:r>
        <w:t>La chambre administrative a déjà jugé de façon constante qu'en matière de qualité pour recourir des locataires, lorsque la décision litigieuse implique la démolition des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avoir lieu et le locataire perd son intérêt au recours ; si, au contraire, le congé est confirmé, le locataire, qui doit quitter les lieux, n'est plus concerné par le projet de démolition et n'a ainsi plus d'intérêt pratique à recourir (ATA/1755/2019 du 3 décembre 2019 consid. 3 et les références citées). En revanche, la qualité pour recourir contre une autorisation de construire des locataires,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 fondés, pourraient abouti à un refus de l'autorisation de construire litigieuse, à l'abandon du projet, voire à un remaniement substantiel de celui-ci, et à la mise en œuvre d'une nouvelle enquête (Arrêt du Tribunal fédéral 1C_61/2011 du 4 mai 2011 ; ATA/181/2013 du 19 mars 2013 consid. 4 et les références citées).</w:t>
      </w:r>
    </w:p>
    <w:p>
      <w:r>
        <w:rPr>
          <w:b/>
        </w:rPr>
        <w:t>E. 11</w:t>
      </w:r>
    </w:p>
    <w:p>
      <w:r>
        <w:t>En l’espèce, les recourantes sont titulaires de baux portant sur des appartements visés par l’autorisation querellée mais leurs baux ont été résiliés en date du 22 mars 2021. Le litige civil opposant les parties n’est pas encore tranché. Cependant, quelle que soit l'issue de cette procédure, les recourantes n'ont pas d'intérêt à recourir contre la prolongation de l'autorisation DD 2______. En effet, si le Tribunal fédéral</w:t>
      </w:r>
    </w:p>
    <w:p>
      <w:r>
        <w:t>- 10/11 - A/1097/2024 venait à confirmer l’inefficacité de la résiliation de leurs baux, le projet litigieux ne pourrait pas se réaliser. En revanche, si dite résiliation venait à être confirmée, les recourantes - n'étant plus locataires - n'auraient aucun intérêt digne de protection à recourir contre un projet qui ne les concernera pas. Certes, les baux ici concernés ont la spécificité d’être à vie et d’être inscrits au RF. Cela ne change toutefois rien au raisonnement fait ci-dessus. Au vu de ce qui précède, il doit être retenu que les recourantes ne disposent pas de la qualité pour recourir, de sorte que leur recours doit être déclaré irrecevable.</w:t>
      </w:r>
    </w:p>
    <w:p>
      <w:r>
        <w:rPr>
          <w:b/>
        </w:rPr>
        <w:t>E. 12</w:t>
      </w:r>
    </w:p>
    <w:p>
      <w:r>
        <w:t>Cela étant et à toutes fins utiles, le tribunal ne peut que constater que la troisième prolongation de l'autorisation de construire DD 2______ a été accordée à bon droit, la procédure judiciaire civile en cours, qui fait indiscutablement obstacle à l’ouverture du chantier, étant, selon la jurisprudence, considérée comme des « circonstances exceptionnelles » au sens de l’art. 4 al. 8 LCI, autorisant une telle prolongation (cf notamment dans ce sens ATA/539/2012 du 21 août 2012 consid. 2).</w:t>
      </w:r>
    </w:p>
    <w:p>
      <w:r>
        <w:rPr>
          <w:b/>
        </w:rPr>
        <w:t>E. 13</w:t>
      </w:r>
    </w:p>
    <w:p>
      <w:r>
        <w:t>En application des art. 87 al. 1 LPA et 1 et 2 du règlement sur les frais, émoluments et indemnités en procédure administrative du 30 juillet 1986 (RFPA - E 5 10.03), les recourantes, prises conjointement et solidairement, qui succombent sont condamnées au paiement d’un émolument s'élevant à CHF 700.- ; il est couvert par l’avance de frais versée à la suite du dépôt du recours. Le solde de cette avance leur sera restitué.</w:t>
      </w:r>
    </w:p>
    <w:p>
      <w:r>
        <w:rPr>
          <w:b/>
        </w:rPr>
        <w:t>E. 14</w:t>
      </w:r>
    </w:p>
    <w:p>
      <w:r>
        <w:t>Vu l’issue du litige, une indemnité de procédure de CHF 750.-, à la charge conjointe et solidaire des recourantes, sera allouée à C______ SA et M. D______ à titre de dépens (art. 87 al. 2 à 4 LPA et 6 RFPA).</w:t>
      </w:r>
    </w:p>
    <w:p>
      <w:r>
        <w:t>- 11/11 - A/1097/2024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