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JTAPI/1076/2024 vom 4. November 2024</w:t>
      </w:r>
    </w:p>
    <w:p>
      <w:r>
        <w:t>GE Cour de justice, 2024-11-04, FR</w:t>
      </w:r>
    </w:p>
    <w:p>
      <w:r>
        <w:rPr>
          <w:b/>
        </w:rPr>
        <w:t xml:space="preserve">Quelle: </w:t>
      </w:r>
      <w:r>
        <w:t>https://mcp.opencaselaw.ch/entscheid/ge_gerichte_JTAPI_1076_2024</w:t>
      </w:r>
    </w:p>
    <w:p>
      <w:r>
        <w:t>FR: GE_GERICHTE JTAPI/1076/2024 du 4 novembre 2024</w:t>
      </w:r>
    </w:p>
    <w:p>
      <w:r>
        <w:t>IT: GE_GERICHTE JTAPI/1076/2024 del 4 novembre 2024</w:t>
      </w:r>
    </w:p>
    <w:p>
      <w:pPr>
        <w:pStyle w:val="Heading2"/>
      </w:pPr>
      <w:r>
        <w:t>Erwägungen</w:t>
      </w:r>
    </w:p>
    <w:p>
      <w:r>
        <w:rPr>
          <w:b/>
        </w:rPr>
        <w:t>E. 1</w:t>
      </w:r>
    </w:p>
    <w:p>
      <w:r>
        <w:t>Le tribunal est compétent pour examiner d’office la légalité et l’adéquation de la détention administrative (art. 115 al. 1 et 116 al. 1 de la loi sur l’organisation judiciaire du 26 septembre 2010 - LOJ - E 2 05 ; art. 7 al. 4 let. d LaLEtr).</w:t>
      </w:r>
    </w:p>
    <w:p>
      <w:r>
        <w:rPr>
          <w:b/>
        </w:rPr>
        <w:t>E. 2</w:t>
      </w:r>
    </w:p>
    <w:p>
      <w:r>
        <w:t>Selon l’art. 8 al. 3 LaLEtr, les ordres de mise en détention du commissaire de police sont transmis sans délai au tribunal pour contrôle de la légalité et de l’adéquation de la détention.</w:t>
      </w:r>
    </w:p>
    <w:p>
      <w:r>
        <w:rPr>
          <w:b/>
        </w:rPr>
        <w:t>E. 3</w:t>
      </w:r>
    </w:p>
    <w:p>
      <w:r>
        <w:t>Le tribunal statue ce jour dans le délai de nonante-six heures prévu par les art. 80 al. 2 LEI et 9 al. 3 LaLEtr, la détention administrative de M. A______ ayant concrètement débuté le 31 octobre 2024 à 14h05, comme l’indique le procès-verbal d’audition (cf. à cet égard arrêts du Tribunal fédéral 2C_618/2011 du 1er septembre 2011 consid. 2 ; 2C_206/2009 du 29 avril 2009 consid. 5.1.1 et les références citées).</w:t>
      </w:r>
    </w:p>
    <w:p>
      <w:r>
        <w:rPr>
          <w:b/>
        </w:rPr>
        <w:t>E. 3.1</w:t>
      </w:r>
    </w:p>
    <w:p>
      <w:r>
        <w:t>; 2C_756/2009 du 15 décembre 2009 consid. 2.1).</w:t>
      </w:r>
    </w:p>
    <w:p>
      <w:r>
        <w:rPr>
          <w:b/>
        </w:rPr>
        <w:t>E. 4</w:t>
      </w:r>
    </w:p>
    <w:p>
      <w:r>
        <w:t>Toutefois, selon l’art. 80 al. 3 LEI, l’autorité judiciaire peut renoncer à la procédure orale lorsque le renvoi pourra vraisemblablement avoir lieu dans les huit jours suivant l’ordre de détention et si la personne concernée a donné son consentement écrit, étant précisé que si le renvoi ne peut être exécuté dans ce délai, la procédure orale a lieu au plus tard douze jours après l’ordre de détention. Le message du Conseil fédéral relatif à cette disposition précise : « Dans la pratique, il s’avère de manière générale que la procédure en vue du prononcé d’une détention du droit en matière d’étrangers prend beaucoup de temps pour les autorités. C’est pour cette raison que l’alinéa 3 prévoit nouvellement que l’autorité peut renoncer à une procédure orale devant le juge de la détention lorsque le renvoi a lieu à bref délai et que la personne concernée a donné son accord écrit. Cependant, il faut lui</w:t>
      </w:r>
    </w:p>
    <w:p>
      <w:r>
        <w:t>- 4/9 - A/3639/2024 accorder le droit d’être entendue. Dans ce cas, l’examen de la détention a lieu par écrit sur la base du dossier. S’il s’avère par la suite que le renvoi planifié ne peut pas être exécuté dans le délai prévu, la procédure orale doit avoir lieu après coup. Ainsi, un examen judiciaire complet est garanti » (FF 2002 3469, p. 3573). Ainsi, s’il est possible de renoncer initialement à la procédure orale dans les conditions prévues par l’art. 80 al. 3 LEI, le tribunal reste néanmoins tenu d’examiner la légalité et l’adéquation de la détention au terme d’une procédure écrite.</w:t>
      </w:r>
    </w:p>
    <w:p>
      <w:r>
        <w:rPr>
          <w:b/>
        </w:rPr>
        <w:t>E. 5</w:t>
      </w:r>
    </w:p>
    <w:p>
      <w:r>
        <w:t>En l’espèce, tout porte à croire que le renvoi pourra avoir lieu dans le délai de huit jours précité, puisqu’un billet d’avion pour un vol à destination de l’Albanie a d’ores et déjà été réservé visant un départ le 7 novembre 2024 à 7h00. Par ailleurs, M. A______ a donné par écrit son consentement à ce que le tribunal statue sur son sort sans l’entendre oralement. Le tribunal se prononce donc sur la base du dossier du commissaire de police et après avoir donné la possibilité à l’intéressé, sous la plume de son conseil, de déposer des observations écrites.</w:t>
      </w:r>
    </w:p>
    <w:p>
      <w:r>
        <w:rPr>
          <w:b/>
        </w:rPr>
        <w:t>E. 6</w:t>
      </w:r>
    </w:p>
    <w:p>
      <w:r>
        <w:t>Le tribunal peut confirmer, réformer ou annuler la décision du commissaire de police ; le cas échéant, il ordonne la mise en liberté de l’étranger (art. 9 al. 3 LaLEtr).</w:t>
      </w:r>
    </w:p>
    <w:p>
      <w:r>
        <w:rPr>
          <w:b/>
        </w:rPr>
        <w:t>E. 7</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8</w:t>
      </w:r>
    </w:p>
    <w:p>
      <w:r>
        <w:t>Selon l'art. 76 al. 1 let. b ch. 1 LEI en lien avec l’art. 75 al. 1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franchit la frontière malgré une interdiction d’entrer en Suisse et ne peut pas être renvoyée immédiatement (let. c), elle menace sérieusement d’autres personnes ou met gravement en danger leur vie ou leur intégrité corporelle et fait l’objet d’une poursuite pénale ou a été condamnée pour ce motif (let. g), ou elle a été condamnée pour crime (let. h).</w:t>
      </w:r>
    </w:p>
    <w:p>
      <w:r>
        <w:t>- 5/9 - A/3639/2024</w:t>
      </w:r>
    </w:p>
    <w:p>
      <w:r>
        <w:rPr>
          <w:b/>
        </w:rPr>
        <w:t>E. 9</w:t>
      </w:r>
    </w:p>
    <w:p>
      <w:r>
        <w:t>Selon la jurisprudence constante, la participation à un trafic de stupéfiant comme de l'héroïne ou de la cocaïne constitue une menace pour les tiers et une grave mise en danger de leur vie ou de leur intégrité (Arrêt du Tribunal fédéral 2C_293/2012 du 18 avril 2012; ATA/185/2008 du 15 avril 2008 ; ATA/65/2008 du 15 février 2008 ; ATA/39/2008 du 22 janvier 2008 ; ATA/352/2007 du 26 juillet 2007 et les arrêts cités).</w:t>
      </w:r>
    </w:p>
    <w:p>
      <w:r>
        <w:rPr>
          <w:b/>
        </w:rPr>
        <w:t>E. 10</w:t>
      </w:r>
    </w:p>
    <w:p>
      <w:r>
        <w:t>Comme la loi exige une menace sérieuse ou une mise en danger grave de la vie ou de l'intégrité corporelle d'autres personnes, il faut que le comportement répréhensible revête une certaine intensité. Les infractions, y compris en relation avec les stupéfiants, qui apparaissent comme des cas bagatelles ne suffisent pas (arrêts du Tribunal fédéral 2C_293/2012 du 18 avril 2012 consid. 4.3 ; 2A.35/2000 du 10 février 2000 consid. 2b/bb). Il ne peut pas être conclu sans autre à l'application de l'art. 75 al. 1 let. g LEtr (arrêt du Tribunal fédéral 2C_293/2012 précité). « En présence d'un petit dealer qui n'a été condamné qu'une fois pour un trafic d'une faible quantité de stupéfiants (même de drogues dures), il convient d'examiner l'ensemble des circonstances, afin de former un pronostic sur le risque de réitération. Ce n'est qu'en présence d'indices concrets en ce sens que l'on peut retenir pour l'avenir une grave mise en danger de la vie ou de l'intégrité d'autres personnes, ce qui est la condition à une mise en détention en phase préparatoire au sens de l'art. 75 al. 1 let. g LEtr ».</w:t>
      </w:r>
    </w:p>
    <w:p>
      <w:r>
        <w:rPr>
          <w:b/>
        </w:rPr>
        <w:t>E. 11</w:t>
      </w:r>
    </w:p>
    <w:p>
      <w:r>
        <w:t>De même, une mise en détention administrative est envisageable si des éléments concrets font craindre que la personne entend se soustraire au renvoi ou à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12</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 ATA/740/2015 du 16 juillet 2015 ; ATA/943/2014 du 28 novembre 2014 ; ATA/616/2014 du 7 août 2014).</w:t>
      </w:r>
    </w:p>
    <w:p>
      <w:r>
        <w:rPr>
          <w:b/>
        </w:rPr>
        <w:t>E. 13</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w:t>
      </w:r>
    </w:p>
    <w:p>
      <w:r>
        <w:t>- 6/9 - A/3639/2024 ; 2C_951/2015 du 17 novembre 2015 consid. 2.2 ; 2C_658/2014 du 7 août 2014 consid. 1.2).</w:t>
      </w:r>
    </w:p>
    <w:p>
      <w:r>
        <w:rPr>
          <w:b/>
        </w:rPr>
        <w:t>E. 14</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 ; ATA/740/2015 du 16 juillet 2015 ; ATA/739/2015 du 16 juillet 2015 ; ATA/682/2015 du 25 juin 2015 ; ATA/261/2013 du 25 avril 2013 ; ATA/40/2011 du 25 janvier 2011).</w:t>
      </w:r>
    </w:p>
    <w:p>
      <w:r>
        <w:rPr>
          <w:b/>
        </w:rPr>
        <w:t>E. 15</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16</w:t>
      </w:r>
    </w:p>
    <w:p>
      <w:r>
        <w:t>Comme toute mesure étatique, la détention administrative en matière de droit des étrangers doit respecter le principe de la proportionnalité, garanti par l'art. 36 Cst., se composant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 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17</w:t>
      </w:r>
    </w:p>
    <w:p>
      <w:r>
        <w:t>En l'occurrence, l’intéressé a été poursuivi dans le cadre du trafic d’héroïne auquel il s’est livré, et respectivement condamné pénalement, les 30 mars et 6 mai 2020 pour diverses infractions dont à l'art. 19 al. 2 LStup, laquelle est qualifiée de crime au sens de l’art. 10 al. 2 CP. A cette dernière date, il s’est vu notifier une décision d'interdiction d'entrée en Suisse jusqu'au 28 avril 2025, prononcée le 29 avril 2020. A ce cela s’ajoute qu’il fait l’objet d’une décision de renvoi de Suisse prononcée le</w:t>
      </w:r>
    </w:p>
    <w:p>
      <w:r>
        <w:t>- 7/9 - A/3639/2024 31 octobre 2024. Les quatre décisions susvisées sont exécutoires. Sa détention administrative est donc justifiée sur la base des art. 76 al. 1 let. b ch. 1 et 75 al. 1 let. c et h LEI.</w:t>
      </w:r>
    </w:p>
    <w:p>
      <w:r>
        <w:rPr>
          <w:b/>
        </w:rPr>
        <w:t>E. 18</w:t>
      </w:r>
    </w:p>
    <w:p>
      <w:r>
        <w:t>Compte tenu du fait que l'intéressé est démuni de toutes ressources financières et que lors de sa précédente arrivée dans la région, il a été condamné à plusieurs reprises pour trafic de stupéfiants, on peut aisément admettre qu'il n'a pas agi (ou du moins n'avait pas l'intention d'agir) "que de manière isolée" et qu'il aurait sans aucun doute poursuivi cette activité s'il n'avait pas été interpellé par les gardes- frontière, de sorte que sa détention administrative est également justifiée sur la base des art. 76 al. 1 let. b ch. 1 et 75 al. 1 let. g LEI. L’assurance de son départ de Suisse répond par ailleurs à un intérêt public certain et toute autre mesure moins incisive que la détention administrative serait vaine pour assurer sa présence au moment où l’intéressé devra monter dans l’avion devant le reconduire dans son pays d’origine, notamment compte tenu du fait qu’il est revenu en Suisse malgré son interdiction d’y pénétrer, où il n’a pas d’attaches en sus de son absence de moyens financiers, ce qui implique un risque de fuite sous l’angle de l’art. 76 al. 1 let. b ch. 3 et 4 LEI dont les conditions sont remplies.</w:t>
      </w:r>
    </w:p>
    <w:p>
      <w:r>
        <w:rPr>
          <w:b/>
        </w:rPr>
        <w:t>E. 19</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20</w:t>
      </w:r>
    </w:p>
    <w:p>
      <w:r>
        <w:t>En l'espèce, l'autorité chargée du renvoi a agi avec diligence et célérité, dès lors qu'elle a immédiatement procédé à la réservation d'une place sur un vol de ligne pour permettre le renvoi de M. A______ dans son pays d'origine, lequel pourra avoir lieu le 7 novembre 2024 déjà.</w:t>
      </w:r>
    </w:p>
    <w:p>
      <w:r>
        <w:rPr>
          <w:b/>
        </w:rPr>
        <w:t>E. 21</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22</w:t>
      </w:r>
    </w:p>
    <w:p>
      <w:r>
        <w:t>En l'espèce, eu égard à l'ensemble des circonstances, il y a lieu de confirmer l'ordre de mise en détention administrative pour une durée de trois semaines, qui respecte en soi l'art. 79 LEI et n'apparaît pas disproportionnée.</w:t>
      </w:r>
    </w:p>
    <w:p>
      <w:r>
        <w:t>- 8/9 - A/3639/2024</w:t>
      </w:r>
    </w:p>
    <w:p>
      <w:r>
        <w:rPr>
          <w:b/>
        </w:rPr>
        <w:t>E. 23</w:t>
      </w:r>
    </w:p>
    <w:p>
      <w:r>
        <w:t>Cela étant, il sera souligné que si le renvoi n'a pas eu lieu dans le délai de huit jours suivant l'ordre de détention, M. A______ sera entendu par le tribunal au plus tard douze jours après l'ordre de détention (art. 80 al. 3 LEI). Dans cette perspective, il appartiendra au commissaire de police de faire savoir au tribunal, le 7 novembre 2024 au plus tard, si l'exécution du renvoi s'est concrétisée ou non.</w:t>
      </w:r>
    </w:p>
    <w:p>
      <w:r>
        <w:rPr>
          <w:b/>
        </w:rPr>
        <w:t>E. 24</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SEM.</w:t>
      </w:r>
    </w:p>
    <w:p>
      <w:r>
        <w:t>- 9/9 - A/3639/2024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