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JTAPI/106/2025 vom 27. Mai 2015</w:t>
      </w:r>
    </w:p>
    <w:p>
      <w:r>
        <w:t>GE Cour de justice, 2015-05-27, FR</w:t>
      </w:r>
    </w:p>
    <w:p>
      <w:r>
        <w:rPr>
          <w:b/>
        </w:rPr>
        <w:t xml:space="preserve">Quelle: </w:t>
      </w:r>
      <w:r>
        <w:t>https://mcp.opencaselaw.ch/entscheid/ge_gerichte_JTAPI_106_2025</w:t>
      </w:r>
    </w:p>
    <w:p>
      <w:r>
        <w:t>FR: GE_GERICHTE JTAPI/106/2025 du 27 mai 2015</w:t>
      </w:r>
    </w:p>
    <w:p>
      <w:r>
        <w:t>IT: GE_GERICHTE JTAPI/106/2025 del 27 maggio 2015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- 8/21 - A/3035/2024 attaquée, sauf exception prévue par la loi (art. 61 al. 2 LPA), non réalisée en l’espèce.</w:t>
      </w:r>
    </w:p>
    <w:p>
      <w:r>
        <w:rPr>
          <w:b/>
        </w:rPr>
        <w:t>E. 3.1</w:t>
      </w:r>
    </w:p>
    <w:p>
      <w:r>
        <w:t>; arrêt du Tribunal fédéral 2C_112/2020 du 9 juin 2020 consid. 5.1). Le simple</w:t>
      </w:r>
    </w:p>
    <w:p>
      <w:r>
        <w:t>- 18/21 - A/3035/2024 fait que l'étranger doive retrouver des conditions de vie qui sont usuelles dans son pays de provenance ne constitue pas une raison personnelle majeure au sens de l'art.</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4.2</w:t>
      </w:r>
    </w:p>
    <w:p>
      <w:r>
        <w:t>; 2C_207/2017 du 2 novembre 2017 consid. 3.1 ; 2C_787/2016 du 18 janvier 2017 consid. 3.1 ; 2C_777/2015 du 26 mai 2016 consid. 3.3). Cette obligation a été</w:t>
      </w:r>
    </w:p>
    <w:p>
      <w:r>
        <w:t>- 9/21 - A/3035/2024 qualifiée de « devoir de collaboration spécialement élevé » lorsqu'il s'agit d'éléments ayant trait à la situation personnelle de l'intéressé et qu'il connaît donc mieux que quiconque (arrêts du Tribunal fédéral 1C_58/2012 du 10 juillet 2012 consid. 3.2 ; ATA/424/ 2016 du 24 mai 2016 consid. 4c et les références citées).</w:t>
      </w:r>
    </w:p>
    <w:p>
      <w:r>
        <w:rPr>
          <w:b/>
        </w:rPr>
        <w:t>E. 4.3</w:t>
      </w:r>
    </w:p>
    <w:p>
      <w:r>
        <w:t>; 2C_12/2018 du 28 novembre 2018 consid. 3.2 ; 2C_1085/2017 du 22 mai 2018 consid. 3.2 ; 2C_68/2017 du 29 novembre 2017 consid. 5.4.1). À cet égard, le Tribunal fédéral a admis des contraintes psychiques en présence d'une situation dans laquelle l'époux d'une femme étrangère ne lui donnait que CHF 11.- par mois, ne lui fournissait aucune nourriture, avait pris la carte pour le lave-linge en lui enjoignant de faire la lessive à la main, avait supprimé les connexions TV, téléphone et internet, la privant ainsi de contact avec l'extérieur, et avait emporté presque tout le mobilier lorsqu'il avait quitté le domicile conjugal, lui laissant un matelas à même le sol (cf. arrêt 2C_361/2018 du 21 janvier 2019 consid. 4.4), alors qu'il l'a réfuté s'agissant d'une femme étrangère qui avait dû parfois s'acquitter du loyer du domicile conjugal et dont le mari avait prétendument entretenu une relation extraconjugale - dont aurait été issu un enfant - avec une autre femme, qui avait dû quitter le domicile conjugal à la suite d'une dispute et, ayant été à cette occasion menacée par son mari, avait ensuite été hébergée pendant quelques mois dans des foyers spécialisés (cf. arrêt 2C_145/2019 du 24 juin 2019 consid. 3.6).</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5.4</w:t>
      </w:r>
    </w:p>
    <w:p>
      <w:r>
        <w:t>et les références citées).</w:t>
      </w:r>
    </w:p>
    <w:p>
      <w:r>
        <w:rPr>
          <w:b/>
        </w:rPr>
        <w:t>E. 6</w:t>
      </w:r>
    </w:p>
    <w:p>
      <w:r>
        <w:t>La procédure administrative est régie par la maxime inquisitoire, selon laquelle l'autorité et le juge établissent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(arrêts du Tribunal fédéral 9C_926/2009 du 27 avril 2010 consid. 3.3.2 ; 8C_1034/2009 du 28 juillet 2010 consid. 4.2 ; ATA/991/2016 du 22 novembre 2016 et les arrêts cités).</w:t>
      </w:r>
    </w:p>
    <w:p>
      <w:r>
        <w:rPr>
          <w:b/>
        </w:rPr>
        <w:t>E. 7</w:t>
      </w:r>
    </w:p>
    <w:p>
      <w:r>
        <w:t>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 Le fardeau de la preuve est supporté par celui qui entend se prévaloir d'un droit (ATF 140 I 285 consid. 6.3.1 ; arrêt du Tribunal fédéral 2C_27/2018 du 10 septembre 2018 consid. 2.2 ; 1C_170/2011 du 18 août 2011 consid. 3.2 et les références citées ; ATA/99/2020 du 28 janvier 2020 consid. 5b). Il incombe à l'administré d'établir les faits qu'il est le mieux à même de connaître, notamment parce qu'ils ont trait spécifiquement à sa situation personnelle. En matière de droit des étrangers, l'art. 90 LEI met un devoir spécifique de collaborer à la constatation des faits déterminants à la charge de l'étranger ou des tiers participants (arrêts du Tribunal fédéral 2C_153/2018 du 25 juin 2018 consid.</w:t>
      </w:r>
    </w:p>
    <w:p>
      <w:r>
        <w:rPr>
          <w:b/>
        </w:rPr>
        <w:t>E. 8</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9</w:t>
      </w:r>
    </w:p>
    <w:p>
      <w:r>
        <w:t>La recourante conclut à l’annulation de la décision litigieuse et au renouvèlement de son autorisation d’autorisation de séjour.</w:t>
      </w:r>
    </w:p>
    <w:p>
      <w:r>
        <w:rPr>
          <w:b/>
        </w:rPr>
        <w:t>E. 10</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en l’espèce, comme il y sera revenu plus loin.</w:t>
      </w:r>
    </w:p>
    <w:p>
      <w:r>
        <w:rPr>
          <w:b/>
        </w:rPr>
        <w:t>E. 11</w:t>
      </w:r>
    </w:p>
    <w:p>
      <w:r>
        <w:t>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w:t>
      </w:r>
    </w:p>
    <w:p>
      <w:r>
        <w:rPr>
          <w:b/>
        </w:rPr>
        <w:t>E. 12</w:t>
      </w:r>
    </w:p>
    <w:p>
      <w:r>
        <w:t>L’extinction prévue à l’art. 61 al. 2 LEI s’opère d'office, et il n'existe aucune liberté d'appréciation ni espace pour prendre en compte le principe de la proportionnalité (arrêts du Tribunal fédéral 2C_498/2015 du 5 novembre 2015 consid. 5.4.2 ; 2C_327/2013 du 23 octobre 2013 consid. 2.3). Si le séjour effectif à l'étranger dure plus de six mois, l'autorisation d'établissement s'éteint, conformément à la pratique, indépendamment des causes, des motifs ou des intentions de la personne concernée en relation avec son absence du pays (arrêt du Tribunal fédéral 2C_1035/2017 du 20 juillet 2018 consid. 3.1).</w:t>
      </w:r>
    </w:p>
    <w:p>
      <w:r>
        <w:rPr>
          <w:b/>
        </w:rPr>
        <w:t>E. 13</w:t>
      </w:r>
    </w:p>
    <w:p>
      <w:r>
        <w:t>Lorsqu’un étranger passe plusieurs années dans son pays d'origine, tout en interrompant régulièrement le délai de six mois de l'art. 61 al. 2 LEI par un séjour en Suisse, l'extinction de l'autorisation d'établissement doit dépendre du centre de ses intérêts (arrêts du Tribunal fédéral 2C_853/2010 du 22 mars 2011 consid. 5.1 ; 2C_408/2010 du 15 décembre 2010 consid. 4.2). Si l'étranger se constitue un domicile à l'étranger et y rentre les week-ends, mais qu'il séjourne en Suisse toute la semaine pour y exercer une activité indépendante, il y maintient la présence physique nécessaire au maintien de son autorisation d'établissement (ATF 145 II 322 consid. 2.5).</w:t>
      </w:r>
    </w:p>
    <w:p>
      <w:r>
        <w:t>- 10/21 - A/3035/2024</w:t>
      </w:r>
    </w:p>
    <w:p>
      <w:r>
        <w:rPr>
          <w:b/>
        </w:rPr>
        <w:t>E. 14</w:t>
      </w:r>
    </w:p>
    <w:p>
      <w:r>
        <w:t>En l'espèce, la recourante est incontestablement restée plus de six mois consécutifs au Maroc, entre le 29 décembre 2018 et le 19 janvier 2020. À cette époque, la pandémie de Covid-19 qui débutait à peine n'avait en tout état pas encore entraîné la fermeture du trafic aérien entre le Maroc et la Suisse, de sorte que son argument à ce sujet tombe à faux. Quoi qu'il en soit, elle ne prouve d'aucune façon qu'elle aurait été empêchée de s'adresser depuis le Maroc à l'OCPM pour solliciter le maintien de son autorisation, ce qu'elle n'a en tout état pas fait. Dans ces circonstances, l'autorité intimée n'avait pas d'autre choix que de constater la caducité de son autorisation d'établissement à partir du 29 juin 2019.</w:t>
      </w:r>
    </w:p>
    <w:p>
      <w:r>
        <w:rPr>
          <w:b/>
        </w:rPr>
        <w:t>E. 15</w:t>
      </w:r>
    </w:p>
    <w:p>
      <w:r>
        <w:t>La recourante se prévaut de son mariage depuis février 2008 avec M. B______, ressortissant portugais au bénéfice d'un permis d'établissement en Suisse et de violences domestiques que ce dernier lui aurait fait subir pour obtenir le renouvellement de son autorisation de séjour.</w:t>
      </w:r>
    </w:p>
    <w:p>
      <w:r>
        <w:rPr>
          <w:b/>
        </w:rPr>
        <w:t>E. 16</w:t>
      </w:r>
    </w:p>
    <w:p>
      <w:r>
        <w:t>L'ALCP et l'ordonnance sur l'introduction progressive de la libre circulation des personnes entre, d'une part, la Confédération suisse et, d'autre part, l'Union européenne et ses États membres, ainsi qu'entre les États membres de l'Association européenne de libre-échange du 22 mai 2002 (Ordonnance sur l'introduction de la libre circulation des personnes, OLCP – RS 142.203), la LEI ne s'appliquant à eux que pour autant que ses dispositions soient plus favorables que celles de l'ALCP et si ce dernier ne contient pas de dispositions dérogatoires (art. 12 ALCP ; art. 2 LEI).</w:t>
      </w:r>
    </w:p>
    <w:p>
      <w:r>
        <w:rPr>
          <w:b/>
        </w:rPr>
        <w:t>E. 17</w:t>
      </w:r>
    </w:p>
    <w:p>
      <w:r>
        <w:t>Le conjoint d'une personne ressortissant d'une partie contractante ayant un droit de séjour et ses descendants ont le droit de s'installer avec elle (art. 7 let. d ALCP et art. 3 par. 1 et 2 Annexe I ALCP).</w:t>
      </w:r>
    </w:p>
    <w:p>
      <w:r>
        <w:rPr>
          <w:b/>
        </w:rPr>
        <w:t>E. 18</w:t>
      </w:r>
    </w:p>
    <w:p>
      <w:r>
        <w:t>En vertu de l'art. 23 al. 1 OLCP, les autorisations de séjour de courte durée, de séjour et frontalières UE/AELE peuvent être révoquées ou ne pas être prolongées si les conditions requises pour leur délivrance ne sont plus remplies (cf. ATF 139 II 393 consid. 2.1 ; arrêts du Tribunal fédéral 2C_560/2017 du 8 septembre 2017 consid. 3.1; 2C_128/2015 du 25 août 2015 consid 3.3 ; 2C_390/2014 du 22 janvier 2015 consid. 3.1 ; 2C_979/2013 du 25 février 2014 consid. 4.2 ; 2C_880/2012 du 25 janvier 2013 consid. 5.2 ; 2C_96/2012 du 18 septembre 2012 consid. 2.2.1 ; Directives et commentaires OLCP concernant l’ordonnance sur la libre circulation des personnes, janvier 2023 [ci-après : Directives OLCP], ch. 10.2.1). Ainsi, le droit de séjour du conjoint d'un ressortissant de l'UE/AELE prévu dans l'ALCP est subordonné à la condition de l'existence juridique du mariage. Lorsque le ressortissant UE/AELE quitte la Suisse pour s’établir à l’étranger, son conjoint ressortissant d’État tiers ne peut en principe plus se prévaloir de son droit dérivé au séjour en Suisse au titre de l’ALCP (Directives OLCP, ch. 9.4.1 et 9.4.2).</w:t>
      </w:r>
    </w:p>
    <w:p>
      <w:r>
        <w:rPr>
          <w:b/>
        </w:rPr>
        <w:t>E. 19</w:t>
      </w:r>
    </w:p>
    <w:p>
      <w:r>
        <w:t>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w:t>
      </w:r>
    </w:p>
    <w:p>
      <w:r>
        <w:t>- 11/21 - A/3035/2024 que le détenteur du droit originaire séjourne en Suisse au titre de l’ALCP. En principe, le droit de séjour du conjoint du détenteur du droit originaire ne s’éteint pas en cas de séparation – même durable – des époux. Ce droit perdure aussi longtemps que le mariage n’est pas dissous juridiquement (divorce ou décès). Il y a toutefois lieu de révoquer l’autorisation ou d’en refuser la prolongation en cas d’abus de droit (cf. art. 23 al. 1 OLCP en relation avec l’art. 62 al. 1 let. d LEI). On parle de contournement des prescriptions en matière d'admission, lorsque le conjoint étranger invoque un mariage qui n'existe plus que formellement et qui est maintenu dans le seul but d'obtenir ou de ne pas perdre une autorisation de séjour. Dans ce cadre, les autorités cantonales compétentes porteront une attention particulière aux situations potentiellement abusives. Il faut disposer d'indices clairs permettant de conclure que les époux envisagent l'abandon de la communauté conjugale sans possibilité de reprise (cf. Directives et commentaires concernant l'introduction progressive de la libre circulation des personnes [ci-après : Directives OLCP], janvier 2023, ch. 7.4.2 ; cf. aussi not. ATF 144 II 1 consid. 3.1 ; 139 II 393 consid. 2.1 ; arrêts du Tribunal fédéral 2C_20/2019 du 13 mai 2019 consid. 5.1 s. ; 2C_560/2017 du 8 septembre 2017 consid. 3.1 ; 2C_840/2014 du 4 mars 2015 consid. 6).</w:t>
      </w:r>
    </w:p>
    <w:p>
      <w:r>
        <w:rPr>
          <w:b/>
        </w:rPr>
        <w:t>E. 20</w:t>
      </w:r>
    </w:p>
    <w:p>
      <w:r>
        <w:t>En l’espèce, dans la mesure où la recourante vit séparée de son époux ce que confirme le jugement du TPI du 4 avril 2023, la question de la poursuite de son séjour en Suisse ne relève plus de l'ALCP, mais de la législation ordinaire sur les étrangers et en particulier de l'art. 50 LEI.</w:t>
      </w:r>
    </w:p>
    <w:p>
      <w:r>
        <w:rPr>
          <w:b/>
        </w:rPr>
        <w:t>E. 21</w:t>
      </w:r>
    </w:p>
    <w:p>
      <w:r>
        <w:t>Aux termes de l'art. 50 al. 1 LEI, après la dissolution de la famille, le droit du conjoint et des enfants à l’octroi d’une autorisation de séjour et à la prolongation de sa durée de validité en vertu des art. 42 et 43 LEI subsiste si l’union conjugale a duré au moins trois ans et si les critères d’intégration définis à l’art. 58a sont remplis (let. a), ces conditions étant cumulatives (ATF 140 II 345 consid. 4 ; 136 II 113 consid. 3.3.3 ; arrêt du Tribunal fédéral 2C_522/2021 du 30 septembre 2021 consid. 4.1) ou si la poursuite du séjour en Suisse s’impose pour des raisons personnelles majeures (let. b), lesquelles sont notamment données, selon l'art. 50 al. 2 LEI, lorsque le conjoint est victime de violence conjugale, que le mariage a été conclu en violation de la libre volonté d’un des époux ou que la réintégration sociale dans le pays de provenance semble fortement compromise (voir aussi l'art. 77 OASA, qui reprend la teneur de l'art. 50 al. 2 LEI).</w:t>
      </w:r>
    </w:p>
    <w:p>
      <w:r>
        <w:rPr>
          <w:b/>
        </w:rPr>
        <w:t>E. 22</w:t>
      </w:r>
    </w:p>
    <w:p>
      <w:r>
        <w:t>En l’espèce, l'OCPM ne conteste pas que l'union conjugale a duré plus de trois ans. Il n'y sera pas revenu. Il reste à examiner si c'est à juste titre que l'autorité intimée a considéré que la recourante ne remplissait pas la deuxième condition cumulative de l’art. 50 al. 1 let. a LEI, soit celle de l’intégration réussie.</w:t>
      </w:r>
    </w:p>
    <w:p>
      <w:r>
        <w:rPr>
          <w:b/>
        </w:rPr>
        <w:t>E. 23</w:t>
      </w:r>
    </w:p>
    <w:p>
      <w:r>
        <w:t>Le principe d'intégration inscrit à l'art. 50 al. 1 let. a LEI veut que les étrangers, dont le séjour est légal et durable, participent à la vie économique, sociale et culturelle de la Suisse (art. 4 al. 2 LEI). Tant l'art. 50 al. 1 let. a LEI que l'art. 77 al. 1 let. a OASA renvoient aux critères d'intégration définis à l'art. 58a LEI. En vertu de</w:t>
      </w:r>
    </w:p>
    <w:p>
      <w:r>
        <w:t>- 12/21 - A/3035/2024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Ces critères sont en outre explicités aux art. 77a à 77e OASA.</w:t>
      </w:r>
    </w:p>
    <w:p>
      <w:r>
        <w:rPr>
          <w:b/>
        </w:rPr>
        <w:t>E. 24</w:t>
      </w:r>
    </w:p>
    <w:p>
      <w:r>
        <w:t>En vertu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Ces critères sont en outre explicités aux art. 77a à 77e OASA.</w:t>
      </w:r>
    </w:p>
    <w:p>
      <w:r>
        <w:rPr>
          <w:b/>
        </w:rPr>
        <w:t>E. 25</w:t>
      </w:r>
    </w:p>
    <w:p>
      <w:r>
        <w:t>Il y a notamment atteinte à la sécurité et à l’ordre publics en cas de violation grave ou répétée de prescriptions légales ainsi que de décisions d’autorités et en cas de non‑accomplissement volontaire d’obligations de droit public ou privé (manquement au paiement de l’impôt, accumulation de dettes ; art. 77a al. 1 let. a et b OASA). Lorsque les actes isolés ne justifient pas à eux seuls une révocation mais que leur répétition indique que la personne en question n’est pas prête à se conformer à l’ordre en vigueur, on peut également considérer que c’est le cas (Directives LEI, domaine des étrangers, état au 1er avril 2024, ch. 8.3.1.3).</w:t>
      </w:r>
    </w:p>
    <w:p>
      <w:r>
        <w:rPr>
          <w:b/>
        </w:rPr>
        <w:t>E. 26</w:t>
      </w:r>
    </w:p>
    <w:p>
      <w:r>
        <w:t>Au titre du respect de l'ordre juridique suisse, le Tribunal fédéral prend notamment en compte l'observation par l'étranger des décisions des autorités et des obligations de droit public ou des engagements privés, en particulier l'absence de poursuites ou de dette fiscale et le paiement ponctuel des pensions alimentaires (cf. arrêts du TF 2C_300/2013 du 21 juin 2013 consid. 4.2 et 2C_286/2013 précité consid. 2.3, 2C_810/2016 du 21 mars 2017 consid. 4.2, et la jurisprudence citée). L'impact de l'endettement dans l'appréciation de l'intégration d'une personne dépend du montant des dettes, de leurs causes et du point de savoir si la personne les a remboursées ou s'y emploie de manière constante et efficace (arrêts du Tribunal fédéral 2C_1053/2021 du 7 avril 2022 consid. 5.1 ; 2C_935/2021 du 28 février 2022 consid. 5.1.2 ; 2C_686/2019 du 3 octobre 2019 consid. 5.2 et les arrêts cités ; ATA/980/2019 du 4 juin 2019 consid. 4d). L'évolution de la situation financière doit ainsi être prise en considération à cet égard (ATA/980/2019 du 4 juin 2019 consid. 4d et les arrêts cités). Les remboursements intervenus sur la base d'une saisie de salaire ne jouent pas un rôle déterminant, puisqu'il s'agit de saisies opérées par l'autorité des poursuites, et non pas sur une base volontaire (cf. arrêt du Tribunal fédéral 2C_935/2021 du 28 février 2022 consid. 5.2).</w:t>
      </w:r>
    </w:p>
    <w:p>
      <w:r>
        <w:rPr>
          <w:b/>
        </w:rPr>
        <w:t>E. 27</w:t>
      </w:r>
    </w:p>
    <w:p>
      <w:r>
        <w:t>À teneur de l’art. 77e OASA, une personne participe à la vie économique lorsque son revenu, sa fortune ou des prestations de tiers auxquelles elle a droit lui permettent de couvrir ses besoins et de s’acquitter de son obligation d’entretien.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w:t>
      </w:r>
    </w:p>
    <w:p>
      <w:r>
        <w:t>- 13/21 - A/3035/2024 disproportionnée (arrêt du Tribunal fédéral 2D_25/2023 du 12 janvier 2024 consid.</w:t>
      </w:r>
    </w:p>
    <w:p>
      <w:r>
        <w:rPr>
          <w:b/>
        </w:rPr>
        <w:t>E. 28</w:t>
      </w:r>
    </w:p>
    <w:p>
      <w:r>
        <w:t>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1er février 2007 consid. 3.2.1), d’un recourant à qui plus de CHF 96’000.- avaient été alloués sur neuf années (ATF 123 II 529 consid. 4 p. 533), d’un couple qui ne percevait plus d’aide sociale depuis presque deux ans mais avait été assisté à hauteur de CHF 80’000.- sur une durée de cinq ans et demi (ATF 119 Ib 1 consid. 3a p. 6) ou d’un couple ne recevant plus d’aide financière depuis environ un an et demi mais ayant obtenu CHF 50’000.- en l’espace de deux ans (arrêt du Tribunal fédéral 2C_672/2008 du 9 avril 2009 consid. 3.3).</w:t>
      </w:r>
    </w:p>
    <w:p>
      <w:r>
        <w:rPr>
          <w:b/>
        </w:rPr>
        <w:t>E. 29</w:t>
      </w:r>
    </w:p>
    <w:p>
      <w:r>
        <w:t>La notion « d’intégration réussie » doit s’examiner à l’aune d’une appréciation globale des circonstances. Dans l’examen de ces critères d’intégration, les autorités compétentes disposent d’un large pouvoir d’appréciation (arrêt du Tribunal fédéral 2D_25/2023 précité consid. 5.5 et les références citées).</w:t>
      </w:r>
    </w:p>
    <w:p>
      <w:r>
        <w:rPr>
          <w:b/>
        </w:rPr>
        <w:t>E. 30</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LEI (arrêts du TF 2C_160/2018 du 29 octobre 2018 consid. 2.4, 2C_286/2013 du 21 mai 2013 consid. 2.4 et 2C_800/2012 du 6 mars 2013 consid. 3.2). En revanche, il n'y a pas d'intégration réussie lorsque l'étranger n'exerce pas d'activité lucrative qui lui permette de couvrir ses besoins et qu'il dépend des prestations sociales pendant une période relativement longue (arrêts du TF 2C_218/2016 du 9 août 2016 consid. 3.2.2 et 2C_638/2016 du 1er février 2017 consid. 3.2). Lorsqu'il s'agit d'examiner l'étendue de l'intégration professionnelle d'un étranger, il y a lieu de se fonder sur la situation effective, à savoir sur la présence ou non de l'intéressé sur le marché du travail (arrêts du TF 2C_385/2016 du 4 octobre 2016 consid. 4.1 et 2C_656/2016 du 9 février 2017 consid. 5.2).</w:t>
      </w:r>
    </w:p>
    <w:p>
      <w:r>
        <w:rPr>
          <w:b/>
        </w:rPr>
        <w:t>E. 31</w:t>
      </w:r>
    </w:p>
    <w:p>
      <w:r>
        <w:t>En l’espèce, l'OCPM a considéré que la recourante ne remplissait pas la deuxième condition cumulative de l’art. 50 al. 1 let. a LEI, soit celle de l’intégration réussie. Si cette dernière a occupé divers emplois au fil des ans, elle a en effet émargé à l’assistance publique entre le 1er septembre 2022 et le 31 mars 2024. Au 17 février 2024, l’Hospice général lui avait ainsi versé plus de CHF 54'921.50.-, montant qui a probablement augmenté jusqu'à sa récente prise d'emploi en novembre 2024. De plus, selon l’extrait du registre des poursuites du 19 janvier 2023, à cette date, elle faisait également l'objet d’actes de défaut de biens pour un montant de CHF 110'509.-, résultant notamment du non-paiement des primes d'assurance- maladie.</w:t>
      </w:r>
    </w:p>
    <w:p>
      <w:r>
        <w:t>- 14/21 - A/3035/2024 Bien qu’elle ait retrouvé un emploi le 1er novembre 2024 lui assurant un revenu mensuel brut de CHF 2'213.15 suivi d'une augmentation de son taux d'activité depuis le 6 janvier 2025 avec pour corollaire une augmentation de son salaire, atteignant CH 4'112.65 brut et qu'elle ait manifesté son intention de rembourser ses créanciers, il n’en demeure pas moins qu'à ce jour, elle demeure fortement endettée et partant, sa situation financière très précaire. Dans ces circonstances l'OCPM n'a pas excédé son pouvoir d'appréciation en retenant qu'elle ne remplit pas la condition d’une intégration réussie en Suisse pour prétendre au renouvellement de son autorisation de séjour.</w:t>
      </w:r>
    </w:p>
    <w:p>
      <w:r>
        <w:rPr>
          <w:b/>
        </w:rPr>
        <w:t>E. 32</w:t>
      </w:r>
    </w:p>
    <w:p>
      <w:r>
        <w:t>Reste à examiner si la poursuite du séjour de la recourante en Suisse s'imposerait pour des raisons personnelles majeures au sens de l'art. 50 al. 1 let. b LEI. De telles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S’agissant de cette dernière condition,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 arrêt du Tribunal fédéral 2C_250/2022 du 11 juillet 2023 consid. 6.2).</w:t>
      </w:r>
    </w:p>
    <w:p>
      <w:r>
        <w:rPr>
          <w:b/>
        </w:rPr>
        <w:t>E. 33</w:t>
      </w:r>
    </w:p>
    <w:p>
      <w:r>
        <w:t>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ATA/1333/2021 du 7 décembre 2021 consid. 6c).</w:t>
      </w:r>
    </w:p>
    <w:p>
      <w:r>
        <w:rPr>
          <w:b/>
        </w:rPr>
        <w:t>E. 34</w:t>
      </w:r>
    </w:p>
    <w:p>
      <w:r>
        <w:t>Comme il s’agit de cas de rigueur survenant à la suite de la dissolution de la famille, en relation avec l’autorisation de séjour découlant du mariage, les raisons qui ont conduit à sa dissolution revêtent de l’importance. L’admission d’un cas de rigueur</w:t>
      </w:r>
    </w:p>
    <w:p>
      <w:r>
        <w:t>- 15/21 - A/3035/2024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(cf. ATF 138 II 393 consid. 3 ; arrêt du Tribunal fédéral 2C_1111/2015 du 9 mai 2016 consid. 5.2).</w:t>
      </w:r>
    </w:p>
    <w:p>
      <w:r>
        <w:rPr>
          <w:b/>
        </w:rPr>
        <w:t>E. 35</w:t>
      </w:r>
    </w:p>
    <w:p>
      <w:r>
        <w:t>Si la violence conjugale au sens de l’art. 50 al. 1 let. b et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Les autorités compétentes tiennent aussi compte des indications et des renseignements fournis par des services spécialisés (art. 77 al. 6bis OASA).</w:t>
      </w:r>
    </w:p>
    <w:p>
      <w:r>
        <w:rPr>
          <w:b/>
        </w:rPr>
        <w:t>E. 36</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w:t>
      </w:r>
    </w:p>
    <w:p>
      <w:r>
        <w:rPr>
          <w:b/>
        </w:rPr>
        <w:t>E. 37</w:t>
      </w:r>
    </w:p>
    <w:p>
      <w:r>
        <w:t>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38</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et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w:t>
      </w:r>
    </w:p>
    <w:p>
      <w:r>
        <w:rPr>
          <w:b/>
        </w:rPr>
        <w:t>E. 39</w:t>
      </w:r>
    </w:p>
    <w:p>
      <w:r>
        <w:t>Lorsque des contraintes psychiques sont invoquées, il incombe à la personne d'illustrer de façon concrète et objective, ainsi que d'établir par preuves le caractère</w:t>
      </w:r>
    </w:p>
    <w:p>
      <w:r>
        <w:t>- 16/21 - A/3035/2024 systématique de la maltraitance, respectivement sa durée, ainsi que les pressions subjectives qui en résultent. Des affirmations d'ordre général ou des indices faisant état de tensions ponctuelles sont insuffisants (arrêts du Tribunal fédéral 2C_145/2019 du 24 juin 2019 consid. 3.4 ; 2C_361/2018 du 21 janvier 2019 consid.</w:t>
      </w:r>
    </w:p>
    <w:p>
      <w:r>
        <w:rPr>
          <w:b/>
        </w:rPr>
        <w:t>E. 40</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ne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41</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 bis OASA et arrêt du Tribunal fédéral 2C_68/2017 du 29 novembre 2017 consid. 5.4.1).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w:t>
      </w:r>
    </w:p>
    <w:p>
      <w:r>
        <w:t>- 17/21 - A/3035/2024 la réalisation des faits allégués que la thèse contraire (ATA/1333/2021 du 7 décembre 2021 consid. 7f).</w:t>
      </w:r>
    </w:p>
    <w:p>
      <w:r>
        <w:rPr>
          <w:b/>
        </w:rPr>
        <w:t>E. 42</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ATA/1333/2021 du 7 décembre 2021 consid. 7g).</w:t>
      </w:r>
    </w:p>
    <w:p>
      <w:r>
        <w:rPr>
          <w:b/>
        </w:rPr>
        <w:t>E. 43</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(Secrétariat d’État aux migrations, Directives et commentaires, Domaine des étrangers, 2013 - état au 1er juin 2024, ch. 5.6.10 ; ATA/329/2024 du 5 mars 2024 consid. 3.4).</w:t>
      </w:r>
    </w:p>
    <w:p>
      <w:r>
        <w:rPr>
          <w:b/>
        </w:rPr>
        <w:t>E. 44</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45</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46</w:t>
      </w:r>
    </w:p>
    <w:p>
      <w:r>
        <w:t>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w:t>
      </w:r>
    </w:p>
    <w:p>
      <w:r>
        <w:rPr>
          <w:b/>
        </w:rPr>
        <w:t>E. 50</w:t>
      </w:r>
    </w:p>
    <w:p>
      <w:r>
        <w:t>S’agissant de la réintégration de la recourante au Maroc, il y a lieu de relever qu'elle est arrivée en Suisse à l’âge de 37 ans. Elle est née au Maroc où elle a passé son enfance, son adolescence - soit les années jugées cruciales et déterminantes pour la formation de sa personnalité (ATA/65/2023 du 24 janvier 2023 consid. 5.7) - et une grande partie de sa vie d’adulte. Elle y est de surcroit retournée à de très nombreuses reprises et notamment pour de longues périodes, lesquelles ont du reste entraîné à deux reprises la caducité de son autorisation de séjour, respectivement d'établissement, ce qui dans ces circonstances relativise fortement la durée totale de son séjour en Suisse. Elle a de la famille au Maroc et a certainement aussi conservé un cercle d'amis et de connaissances, avec lequel elle pourra renouer. Désormais âgé de 48 ans, la recourante est encore relativement jeune et il ne ressort pas du dossier qu’elle souffrirait de problèmes de santé l’empêchant de travailler. Elle sera ainsi en mesure de se réintégrer à la société marocaine - notamment en y mettant en pratique les compétences professionnelles et les connaissances linguistiques acquises en Suisse, au terme d'une période de réadaptation. Ces éléments faciliteront grandement sa réintégration socio-professionnelle au Maroc, le fait que les conditions d'existence soient plus difficiles dans le pays de provenance, compte tenu d'un niveau de vie différent, n'étant pas déterminant au regard de l'art. 50 al. 1 let. b LEI (ATF 137 II 345 consid. 3.2.3 ; arrêt du TF 2C_1119/2012 du 4 juillet 2013 consid. 5.2 ; arrêt du TAF F-2718/2018 du 20 avril 2020 consid. 8.4.2). 51. Il apparaît ainsi que la poursuite du séjour de la recourante en Suisse ne s’impose pas pour des raisons personnelles majeures au sens des art. 50 al. 1 let. b et al. 2 LEI. 52. Il n'y a enfin pas lieu d'examiner la situation de la recourante sous l'angle de l'art. 30 al. 1 let. b LEI, puisque les raisons personnelles majeures ont été écartées sur la base de l'art. 50 al. 1 let. b LEI, de sorte qu'elles le seraient pareillement sous l'angle de l'art. 30 al. 1 let. b LEI (ATF 137 II 345 consid. 3.2.1; arrêt du TF 2C_1062/2013 du 28 mars 2014 consid. 3.2.1 ; ATAF 2017 VII/7 consid. 5.5.1). 53. Il découle de ce qui précède que l'OCPM n'a violé ni le droit conventionnel, ni le droit fédéral, ni le principe de la proportionnalité, ni encore excédé ou abusé de son pouvoir d'appréciation (art. 96 LEI), en constatant la caducité de son autorisation d'établissement et en refusant de renouveler l'autorisation de séjour de la recourante. 54.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(ATA/1798/2019 du 10 décembre 2019 consid. 6 ; ATA/1694/2019 du 19 novembre 2019 consid. 6).</w:t>
      </w:r>
    </w:p>
    <w:p>
      <w:r>
        <w:t>- 20/21 - A/3035/2024 55. La recourante n’obtenant pas le renouvellement de son autorisation de séjour ni l’octroi d’une nouvelle autorisation, c’est à juste titre que l’autorité intimée a prononcé son renvoi de Suisse. Pour le surplus, il n'apparaît pas que l'exécution de cette mesure ne serait pas possible, qu'elle serait illicite ou qu'elle ne pourrait être raisonnablement exigée au sens de l'art. 83 LEI. 56. Au vu de ce qui précède, le recours sera rejeté et la décision contestée confirmée. 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 57. En vertu des art. 89 al. 2 et 111 al. 2 de la loi sur le Tribunal fédéral du 17 juin 2005 (LTF - RS 173.110), le présent jugement sera communiqué au secrétariat d'État aux migrations.</w:t>
      </w:r>
    </w:p>
    <w:p>
      <w:r>
        <w:t>- 21/21 - A/3035/2024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