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JTAPI/106/2022 vom 7. Februar 2022</w:t>
      </w:r>
    </w:p>
    <w:p>
      <w:r>
        <w:t>GE Cour de justice, 2022-02-07, FR</w:t>
      </w:r>
    </w:p>
    <w:p>
      <w:r>
        <w:rPr>
          <w:b/>
        </w:rPr>
        <w:t xml:space="preserve">Quelle: </w:t>
      </w:r>
      <w:r>
        <w:t>https://mcp.opencaselaw.ch/entscheid/ge_gerichte_JTAPI_106_2022</w:t>
      </w:r>
    </w:p>
    <w:p>
      <w:r>
        <w:t>FR: GE_GERICHTE JTAPI/106/2022 du 7 février 2022</w:t>
      </w:r>
    </w:p>
    <w:p>
      <w:r>
        <w:t>IT: GE_GERICHTE JTAPI/106/2022 del 7 febbraio 2022</w:t>
      </w:r>
    </w:p>
    <w:p>
      <w:pPr>
        <w:pStyle w:val="Heading2"/>
      </w:pPr>
      <w:r>
        <w:t>Erwägungen</w:t>
      </w:r>
    </w:p>
    <w:p>
      <w:r>
        <w:rPr>
          <w:b/>
        </w:rPr>
        <w:t>E. 20</w:t>
      </w:r>
    </w:p>
    <w:p>
      <w:r>
        <w:t>Les autorités cantonales peuvent proposer au SEM d’admettre provisoirement un étranger si l’exécution du renvoi ou de l’expulsion n’est pas possible, n’est pas licite ou ne peut être raisonnablement exigée (art. 83 al. 1 et 6 LEI). L'exécution de la décision n'est pas licite lorsque le renvoi de l'étranger dans son État d'origine, dans son État de provenance ou dans un État tiers, est contraire aux engagements de la Suisse relevant du droit international (art. 83 al. 3 LEtr). L’art. 83 al. 3 LEI vise notamment l’étranger pouvant démontrer qu’il serait exposé à un traitement prohibé par l’art. 3 CEDH ou l’art. 3 de la Convention du 10 décembre 1984 contre la torture et autres peines ou traitements cruels, inhumains ou dégradants (Conv. torture - RS 0.105 ; arrêt du Tribunal administratif fédéral E-7712/2008 du 19 avril 2011 consid. 6.1).</w:t>
      </w:r>
    </w:p>
    <w:p>
      <w:r>
        <w:t>Selon la jurisprudence, le retour forcé des personnes touchées dans leur santé n'est susceptible de constituer une violation de l'art. 3 CEDH que si l'intéressé se trouve dans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(arrêt du Tribunal administratif fédéral D- 1958/2015 du 24 avril 2015)</w:t>
      </w:r>
    </w:p>
    <w:p>
      <w:r>
        <w:rPr>
          <w:b/>
        </w:rPr>
        <w:t>E. 21</w:t>
      </w:r>
    </w:p>
    <w:p>
      <w:r>
        <w:t>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LEI).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(arrêt du Tribunal administratif fédéral D-2635/2020 du 1er mars 2021 consid. 8.1).</w:t>
      </w:r>
    </w:p>
    <w:p>
      <w:r>
        <w:rPr>
          <w:b/>
        </w:rPr>
        <w:t>E. 22</w:t>
      </w:r>
    </w:p>
    <w:p>
      <w:r>
        <w:t>Selon la jurisprudence (arrêt Tribunal administratif fédéral D-8/2021 du 10 mars 2021),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L'art. 83 al. 4 LEI est une disposition exceptionnelle tenant en échec une décision d'exécution du renvoi, et ne saurait être interprété comme une norme qui comprendrait un droit de séjour lui-même induit par un droit général</w:t>
      </w:r>
    </w:p>
    <w:p>
      <w:r>
        <w:t>- 16/18 - A/4082/2021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w:t>
      </w:r>
    </w:p>
    <w:p>
      <w:r>
        <w:rPr>
          <w:b/>
        </w:rPr>
        <w:t>E. 23</w:t>
      </w:r>
    </w:p>
    <w:p>
      <w:r>
        <w:t>Le risque de suicide et/ou la tentative d'un tel acte ne saurait empêcher un renvoi si tant est que des mesures concrètes ont été mises en place pour éviter que lesdites menaces ne se réalisent. Il appartient aux autorités d'exécution du renvoi de vérifier les éventuelles mesures d'accompagnement imposées par la situation de la personne concernée afin de prévenir, le cas échéant, un passage à l'acte (arrêt du Tribunal administratif fédéral D-5191/2015 du 2 février 2016).</w:t>
      </w:r>
    </w:p>
    <w:p>
      <w:r>
        <w:rPr>
          <w:b/>
        </w:rPr>
        <w:t>E. 24</w:t>
      </w:r>
    </w:p>
    <w:p>
      <w:r>
        <w:t>Selon la jurisprudence (arrêt du Tribunal administratif fédéral E-1131/2014 du 30 novembre 2016 consid. 5.8.2 et les réf.), les troubles de nature suicidaire sont couramment observés chez les personnes confrontées à l'imminence d'un renvoi ou devant faire face à l'incertitude de leur statut en Suisse. Des tendances suicidaires (« suicidalité ») ne s'opposent pas en soi à l'exécution du renvoi, y compris au niveau de son exigibilité, seule une mise en danger présentant des formes concrètes devant être prises en considération. Dans l'hypothèse où les tendances suicidaires s'accentueraient dans le cadre de l'exécution forcée, les autorités devraient y remédier au moyen de mesures adéquates, de façon à exclure un danger concret de dommages à la santé.</w:t>
      </w:r>
    </w:p>
    <w:p>
      <w:r>
        <w:rPr>
          <w:b/>
        </w:rPr>
        <w:t>E. 25</w:t>
      </w:r>
    </w:p>
    <w:p>
      <w:r>
        <w:t>En l’espèce, le tribunal considère que les recourants n’ont pas établi l’existence d’obstacle à leur renvoi. En effet, dans son arrêt du 14 avril 2021, concernant la recourante, le Tribunal fédéral a retenu que les conditions exceptionnelles permettant de retenir l’existence d’une violation de l’art. 3 CEDH n’étaient pas réunies. Par ailleurs, à son retour au Kosovo, l’intéressé pourra bénéficier de soins, étant donné que ce pays dispose de structures, de ressources et d’expériences pour le traitement des troubles de stress post-traumatique. Dès lors, il est permis de retenir que son état de santé ne se dégradera pas très rapidement au point de conduire d'une manière certaine à la mise en danger concrète de sa vie ou à une atteinte sérieuse, durable, et notablement plus grave de son intégrité physique à son retour dans son pays. En outre, l'existence d'un standard de soins psychiatriques plus élevé en Suisse qu’au Kosovo et donc le fait que la recourante</w:t>
      </w:r>
    </w:p>
    <w:p>
      <w:r>
        <w:t>- 17/18 - A/4082/2021 puisse se trouver dans ce pays dans une situation moins favorable que celle dont elle jouit en Suisse ne sont pas déterminants au sens de la jurisprudence relative à l’art. 83 LEI (arrêt du Tribunal administratif fédéral D-404/2015 du 20 juillet 2017 consid. 11.7.2). En ce qui concerne le risque de suicide de la recourante, mentionné dans le certificat médical du 9 juillet 2021, celui-ci ne suffit pas à s’opposer à l’exécution de son renvoi, mais il oblige les autorités helvétiques à prendre les mesures nécessaires pour empêcher que la recourante ne passe à l’acte. Par ailleurs, il convient de relever qu’elle ne se retrouvera pas sans réseau social ou familial au Kosovo, puisqu’elle y sera entourée de sa famille, à savoir son mari et ses deux enfants, âgés aujourd’hui de dix-sept ans et demi et vingt et un ans. Enfin, il lui sera loisible de s'établir avec sa famille dans une autre localité du Kosovo que celle dans laquelle elle a été violée, ce qui lui permettra de ne pas se retrouver sur le lieu de son agression (arrêt du Tribunal administratif fédéral C-6255/2013 du 13 mai 2015 consid. 7.2.3).</w:t>
      </w:r>
    </w:p>
    <w:p>
      <w:r>
        <w:rPr>
          <w:b/>
        </w:rPr>
        <w:t>E. 26</w:t>
      </w:r>
    </w:p>
    <w:p>
      <w:r>
        <w:t>Ne reposant sur aucun motif valable, le recours doit être rejeté.</w:t>
      </w:r>
    </w:p>
    <w:p>
      <w:r>
        <w:rPr>
          <w:b/>
        </w:rPr>
        <w:t>E. 27</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w:t>
      </w:r>
    </w:p>
    <w:p>
      <w:r>
        <w:rPr>
          <w:b/>
        </w:rPr>
        <w:t>E. 28</w:t>
      </w:r>
    </w:p>
    <w:p>
      <w:r>
        <w:t>En vertu des art. 89 al. 2 et 111 al. 2 de la loi sur le Tribunal fédéral du 17 juin 2005 (LTF - RS 173.110), le présent jugement sera communiqué au secrétariat d'État aux migrations.</w:t>
      </w:r>
    </w:p>
    <w:p>
      <w:r>
        <w:t>- 18/18 - A/4082/2021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