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JTAPI/1067/2024 vom 31. Oktober 2024</w:t>
      </w:r>
    </w:p>
    <w:p>
      <w:r>
        <w:t>GE Cour de justice, 2024-10-31, FR</w:t>
      </w:r>
    </w:p>
    <w:p>
      <w:r>
        <w:rPr>
          <w:b/>
        </w:rPr>
        <w:t xml:space="preserve">Quelle: </w:t>
      </w:r>
      <w:r>
        <w:t>https://mcp.opencaselaw.ch/entscheid/ge_gerichte_JTAPI_1067_2024</w:t>
      </w:r>
    </w:p>
    <w:p>
      <w:r>
        <w:t>FR: GE_GERICHTE JTAPI/1067/2024 du 31 octobre 2024</w:t>
      </w:r>
    </w:p>
    <w:p>
      <w:r>
        <w:t>IT: GE_GERICHTE JTAPI/1067/2024 del 31 ottobre 2024</w:t>
      </w:r>
    </w:p>
    <w:p>
      <w:pPr>
        <w:pStyle w:val="Heading2"/>
      </w:pPr>
      <w:r>
        <w:t>Erwägungen</w:t>
      </w:r>
    </w:p>
    <w:p>
      <w:r>
        <w:rPr>
          <w:b/>
        </w:rPr>
        <w:t>E. 1</w:t>
      </w:r>
    </w:p>
    <w:p>
      <w:r>
        <w:t>Le Tribunal administratif de première instance connaît des recours dirigés, comme en l’espèce, contre les décisions prises par la commune de B______ en application de la loi sur la gestion des déchets du 20 mai 1999 (LGD - L 1 20) (art. 115 al. 2 et 116 al. 1 de la loi sur l’organisation judiciaire du 26 septembre 2010 - LOJ - E 2</w:t>
      </w:r>
    </w:p>
    <w:p>
      <w:r>
        <w:rPr>
          <w:b/>
        </w:rPr>
        <w:t>E. 1.5</w:t>
      </w:r>
    </w:p>
    <w:p>
      <w:r>
        <w:t>; ATA/185/2020 du 18 février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w:t>
      </w:r>
    </w:p>
    <w:p>
      <w:r>
        <w:rPr>
          <w:b/>
        </w:rPr>
        <w:t>E. 05</w:t>
      </w:r>
    </w:p>
    <w:p>
      <w:r>
        <w:t>; art. 50 LGD).</w:t>
      </w:r>
    </w:p>
    <w:p>
      <w:r>
        <w:t>- 5/10 - A/1611/2024 2. Interjeté en temps utile et dans les formes prescrites devant la juridiction compétente, le recours est recevable au sens des art. 60 et 62 à 65 de la loi sur la procédure administrative du 12 septembre 1985 (LPA - E 5 10). 3. Le recours peut être formé pour violation du droit, y compris l’excès et l’abus du pouvoir d’appréciation, ou pour constatation inexacte ou incomplète des faits pertinents (art. 61 al. 1 LPA).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w:t>
      </w:r>
    </w:p>
    <w:p>
      <w:r>
        <w:rPr>
          <w:b/>
        </w:rPr>
        <w:t>E. 5</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6</w:t>
      </w:r>
    </w:p>
    <w:p>
      <w:r>
        <w:t>La loi sur la gestion des déchets du 20 mai 1999 (LGD - L 1 20)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 7 octobre 1983 (LPE - RS 814.01) et de ses ordonnances d'applications (cf. art. 1 LGD).</w:t>
      </w:r>
    </w:p>
    <w:p>
      <w:r>
        <w:t>- 6/10 - A/1611/2024</w:t>
      </w:r>
    </w:p>
    <w:p>
      <w:r>
        <w:rPr>
          <w:b/>
        </w:rPr>
        <w:t>E. 7</w:t>
      </w:r>
    </w:p>
    <w:p>
      <w:r>
        <w:t>Sont qualifiés de déchets toutes les choses provenant de l'activité ménagère, artisanale, commerciale, industrielle ou agricole dont le détenteur se défait ou dont l'élimination est commandée par l'intérêt public (art. 3 al. 1 LGD), étant précisé que sont qualifiés de déchets ménagers les déchets provenant de l'activité domestique, y compris les déchets organiques devant faire l'objet de collectes sélectives (art. 3 al. 2 let. a LGD).</w:t>
      </w:r>
    </w:p>
    <w:p>
      <w:r>
        <w:rPr>
          <w:b/>
        </w:rPr>
        <w:t>E. 8</w:t>
      </w:r>
    </w:p>
    <w:p>
      <w:r>
        <w:t>Il est interdit d'éliminer ou de déposer des déchets hors des installations publiques ou privées autorisées par le département ou des emplacements aménagés à cet effet et désignés par voie de règlement (art. 10 al. 1 LGD).</w:t>
      </w:r>
    </w:p>
    <w:p>
      <w:r>
        <w:rPr>
          <w:b/>
        </w:rPr>
        <w:t>E. 9</w:t>
      </w:r>
    </w:p>
    <w:p>
      <w:r>
        <w:t>L'art. 16 al. 1 RGD précise que les communes sont tenues de collecter, de transporter et d'éliminer les déchets ménagers conformément au plan cantonal de gestion des déchets. Selon l'art. 17 RGD, ces dernières peuvent édicter des règlements communaux sur le bon fonctionnement de leurs infrastructures de collecte et sur leur gestion des déchets ménagers (al. 1), ces règlements pouvant prévoir les sanctions et les mesures prévues par la loi (al. 2).</w:t>
      </w:r>
    </w:p>
    <w:p>
      <w:r>
        <w:rPr>
          <w:b/>
        </w:rPr>
        <w:t>E. 10</w:t>
      </w:r>
    </w:p>
    <w:p>
      <w:r>
        <w:t>Le règlement édicté par la commune de B______ relatif à la gestion des déchets du 1er décembre 2020 (LC 06 911) (ci-après : le règlemnt) fixe les modalités de la collecte, du transport et de l'élimination des déchets urbains sur son territoire (cf. art. 1 al. 1).</w:t>
      </w:r>
    </w:p>
    <w:p>
      <w:r>
        <w:rPr>
          <w:b/>
        </w:rPr>
        <w:t>E. 11</w:t>
      </w:r>
    </w:p>
    <w:p>
      <w:r>
        <w:t>À teneur de l'art. 5 al. 1 du règlement, les tournées de ramassage et les postes de collecte des déchets sont à la disposition exclusive des résidents de la commune. L'art. 9 du règlement prévoit que le service technique communal s’accorde le droit de rechercher les personnes ayant déposé des déchets ne répondant pas aux critères de ramassage, en dehors des levées régulières, à des emplacements non prévus à cet effet ou en dehors des bennes. Une amende administrative sera adressée aux contrevenants, conformément au chapitre VI du présent règlement.</w:t>
      </w:r>
    </w:p>
    <w:p>
      <w:r>
        <w:rPr>
          <w:b/>
        </w:rPr>
        <w:t>E. 12</w:t>
      </w:r>
    </w:p>
    <w:p>
      <w:r>
        <w:t>L'art. 15 al.1 du règlement précise que les points de récupération des déchets sont strictement réservés aux ménages bellevistes (particuliers). Les points de récupération sont placés sous la surveillance du service technique communal et de la police municipale (al. 2). Des caméras de surveillance peuvent être installées à proximité des déchetteries, pour en assurer la sécurité, prévenir des dépréciations et veiller à la bonne application du Règlement. L’accès aux images est régi par l’art. 24 de la loi sur l’information du public, l’accès aux documents et la protection des données personnelles du 5 octobre 2001 (LIPAD - A 2 08) (al. 3).</w:t>
      </w:r>
    </w:p>
    <w:p>
      <w:r>
        <w:rPr>
          <w:b/>
        </w:rPr>
        <w:t>E. 13</w:t>
      </w:r>
    </w:p>
    <w:p>
      <w:r>
        <w:t>Enfin, selon l'art. 28 al. 1 du règlement, est passible d’une amende administrative de CHF 200.- à CHF 400'000.- tout contrevenant à la LGD et au RGD (let. a), au présent règlement (let. b), aux ordres donnés par le Conseil administratif, un</w:t>
      </w:r>
    </w:p>
    <w:p>
      <w:r>
        <w:t>- 7/10 - A/1611/2024 employé du service technique communal ou la police municipale en application de la LGD, du RGD et du présent règlement communal (let. c). Il est tenu compte, dans la fixation de l’amende, notamment du degré de gravité de l’infraction et du cas de récidive (al. 2).</w:t>
      </w:r>
    </w:p>
    <w:p>
      <w:r>
        <w:rPr>
          <w:b/>
        </w:rPr>
        <w:t>E. 14</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ATA/1472/2017 du 14 novembre 2017 ; ATA/313/2017 du 21 mars 2017 ; ATA/263/2016 du 22 mars 2016; ATA/163/2014 du 18 mars 2014 ; ATA/74/2013 du 6 février 2013).</w:t>
      </w:r>
    </w:p>
    <w:p>
      <w:r>
        <w:rPr>
          <w:b/>
        </w:rPr>
        <w:t>E. 15</w:t>
      </w:r>
    </w:p>
    <w:p>
      <w:r>
        <w:t>En vertu de l'art. 1 let. a de la loi pénale genevoise du 17 novembre 2006 (LPG – E 4 05), les art. 1 à 110 du Code pénal suisse du 21 décembre 1937 (CP – RS 311.0) s'appliquent à titre de droit cantonal supplétif aux infractions prévues par la législation genevoise, sous réserve de celles qui concernent exclusivement le juge pénal, comme notamment les art. 34ss, 42ss, 56ss, 74ss, 106 al. 2 et 3 et 107 CP (not. ATA/1472/2017 du 14 novembre 2017 ; ATA/313/2017 du 21 mars 2017 ; ATA/824/2015 du 11 août 2015 ; ATA/886/2014 du 11 novembre 2014 ; ATA/791/2013 du 3 décembre 2013). Il est ainsi en particulier nécessaire que le contrevenant ait commis une faute (cf. not. ATA/1472/2017 du 14 novembre 2017 ; ATA/124/2016 du 9 février 2016 ; ATA/886/2014 du 11 novembre 2014 ; ATA/147/2014 du 11 mars 2014).</w:t>
      </w:r>
    </w:p>
    <w:p>
      <w:r>
        <w:rPr>
          <w:b/>
        </w:rPr>
        <w:t>E. 16</w:t>
      </w:r>
    </w:p>
    <w:p>
      <w:r>
        <w:t>L'autorité qui prononce une mesure administrative ayant le caractère d'une sanction doit faire application des règles contenues aux art. 47ss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6B_28/2016 du 10 octobre 2016 consid. 5.1 ; 6B_1276/2015 du 29 juin 2016 consid. 2.1 ; cf. aussi ATA/124/2016 du 9 février 2016 ; ATA/1305/2015 du 8 décembre 2015 ; ATA/824/2015 du 11 août 2014 ; ATA/791/2013 du 3 décembre 2013 ; ATA/74/2013 du 6 février 2013) et ses capacités financières (cf. ATA/719/2012 du 30 octobre 2012 ; G. STRATRENWERTH, Schweizerisches Strafrecht -</w:t>
      </w:r>
    </w:p>
    <w:p>
      <w:r>
        <w:t>- 8/10 - A/1611/2024 Allgemeiner Teil II : Strafen une Massnahmen, 2ème éd., 2006, p. 75 § 75 S. CHIMICHELLA, Die Geldstrafe in Schweizer Strafrecht, 2006, p. 39).</w:t>
      </w:r>
    </w:p>
    <w:p>
      <w:r>
        <w:rPr>
          <w:b/>
        </w:rPr>
        <w:t>E. 17</w:t>
      </w:r>
    </w:p>
    <w:p>
      <w:r>
        <w:t>L’amende doit faire l’objet d’une évaluation globale, dans laquelle l’autorité administrative qui sanctionne - partant le juge qui contrôle sa décision - doit prendre en compte, dans un calcul d’ensemble, la nature, la gravité et la fréquence des infractions (ATA/886/2014 du 11 novembre 2014 ; ATA/558/2013 du 27 août 2013 ; Günter STRATENWERTH, Schweizerisches Strafrecht - Allgemeiner Teil II : Strafen und Massnahmen, 2ème éd., 2006, p. 75 § 75 ; Sandro CHIMICHELLA, Die Geldstrafe in Schweizer Strafrecht, 2006, p. 39).</w:t>
      </w:r>
    </w:p>
    <w:p>
      <w:r>
        <w:rPr>
          <w:b/>
        </w:rPr>
        <w:t>E. 18</w:t>
      </w:r>
    </w:p>
    <w:p>
      <w:r>
        <w:t>Enfin, l'amende doit respecter le principe de la proportionnalité garantie par l'art. 5 al. 2 de la Constitution fédérale de la Confédération suisse du 18 avril 1999 (Cst. - RS 101 ;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19</w:t>
      </w:r>
    </w:p>
    <w:p>
      <w:r>
        <w:t>En l’espèce, la commune reproche à la recourante d’avoir déposé un carton libellé à son nom à l’écopoint de la Roselière et lui a infligé une amende de CHF 250.-. Elle retient que la facture de la C______ se trouvait dans le carton. A l’appui de ses allégations, elle produit deux photos, soit celle d’un carton déplié ne portant aucune inscription/logo d’une entreprise, déposé à côté d’une benne et une autre d’une partie d’une facture de la C______ sur laquelle apparaissent le nom de la recourante et des numéros de référence ; aucune date n’est visible et il n’est pas possible de déterminer l’environnement dans lequel la photo a été prise. La recourante conteste avoir déposé le carton en dehors des bennes et produit une copie de la facture de la C______, laquelle date du 22 juillet 2022 et porte les mêmes numéros de référence. En analysant les pièces du dossier, le tribunal arrive à la conclusion qu’il n’est pas possible de déterminer avec certitude, sur la base des photos produites par la commune, que la facture photographiée se trouvait bel et bien dans le carton incriminé. Il ne peut pas non plus être retenu que le carton incriminé était libellé au nom de la recourante puisque sur la photo il est vierge de toute inscription. Ainsi, il est tout à fait envisageable que la facture se soit retrouvée à proximité du carton sans toutefois être en lien avec ce dernier. Au vu de ce qui précède, la commune a échoué à apporter la preuve formelle que le carton a bien été jeté par la recourante en dehors de la benne. Dès lors, la culpabilité de la recourante n’a pas été démontrée à satisfaction de droit par la commune et il conviendra donc d’admettre le recours et d’annuler la décision litigieuse.</w:t>
      </w:r>
    </w:p>
    <w:p>
      <w:r>
        <w:rPr>
          <w:b/>
        </w:rPr>
        <w:t>E. 20</w:t>
      </w:r>
    </w:p>
    <w:p>
      <w:r>
        <w:t>En application des art. 87 al. 1 LPA et 1 et 2 du règlement sur les frais, émoluments et indemnités en procédure administrative du 30 juillet 1986 (RFPA - E 5 10.03), la recourante qui obtient gain de cause, est dispensée du paiement d’un émolument.</w:t>
      </w:r>
    </w:p>
    <w:p>
      <w:r>
        <w:t>- 9/10 - A/1611/2024 L’avance de frais de CHF 150.- versée à la suite du dépôt du recours lui sera restituée.</w:t>
      </w:r>
    </w:p>
    <w:p>
      <w:r>
        <w:rPr>
          <w:b/>
        </w:rPr>
        <w:t>E. 21</w:t>
      </w:r>
    </w:p>
    <w:p>
      <w:r>
        <w:t>Aucune indemnité de procédure ne sera allouée, la recourante n’y ayant pas conclu (art. 87 al. 2 LPA).</w:t>
      </w:r>
    </w:p>
    <w:p>
      <w:r>
        <w:t>- 10/10 - A/1611/2024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