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JTAPI/1064/2024 vom 28. Februar 2020</w:t>
      </w:r>
    </w:p>
    <w:p>
      <w:r>
        <w:t>GE Cour de justice, 2020-02-28, FR</w:t>
      </w:r>
    </w:p>
    <w:p>
      <w:r>
        <w:rPr>
          <w:b/>
        </w:rPr>
        <w:t xml:space="preserve">Quelle: </w:t>
      </w:r>
      <w:r>
        <w:t>https://mcp.opencaselaw.ch/entscheid/ge_gerichte_JTAPI_1064_2024</w:t>
      </w:r>
    </w:p>
    <w:p>
      <w:r>
        <w:t>FR: GE_GERICHTE JTAPI/1064/2024 du 28 février 2020</w:t>
      </w:r>
    </w:p>
    <w:p>
      <w:r>
        <w:t>IT: GE_GERICHTE JTAPI/1064/2024 del 28 febbraio 2020</w:t>
      </w:r>
    </w:p>
    <w:p>
      <w:pPr>
        <w:pStyle w:val="Heading2"/>
      </w:pPr>
      <w:r>
        <w:t>Erwägungen</w:t>
      </w:r>
    </w:p>
    <w:p>
      <w:r>
        <w:rPr>
          <w:b/>
        </w:rPr>
        <w:t>E. 1</w:t>
      </w:r>
    </w:p>
    <w:p>
      <w:r>
        <w:t>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 140 I 257 consid. 6.3.1 ; 137 V 71 consid. 5.1 ; arrêt du Tribunal fédéral 8C_763/2017 du 30 octobre 2018 consid. 4.2 ; Thierry TANQUEREL, Manuel de droit administratif, 2018, n. 515 p. 179).</w:t>
      </w:r>
    </w:p>
    <w:p>
      <w:r>
        <w:rPr>
          <w:b/>
        </w:rPr>
        <w:t>E. 4</w:t>
      </w:r>
    </w:p>
    <w:p>
      <w:r>
        <w:t>Saisi d’un recours, le tribunal applique le droit d’office. Il ne peut pas aller au- delà des conclusions des parties, mais n’est lié ni par les motifs invoqués par celles-ci (art. 69 al. 1 LPA), ni par leur argumentation juridique (cf. ATA/386/2018 du 24 avril 2018 consid. 1b ; ATA/117/2016 du 9 février 2016 consid. 2 ; ATA/723/2015 du 14 juillet 2015 consid. 4a).</w:t>
      </w:r>
    </w:p>
    <w:p>
      <w:r>
        <w:rPr>
          <w:b/>
        </w:rPr>
        <w:t>E. 5</w:t>
      </w:r>
    </w:p>
    <w:p>
      <w:r>
        <w:t>La LEI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(cf. art. 1 et 2 LEI), ce qui est le cas en l’espèce.</w:t>
      </w:r>
    </w:p>
    <w:p>
      <w:r>
        <w:rPr>
          <w:b/>
        </w:rPr>
        <w:t>E. 6</w:t>
      </w:r>
    </w:p>
    <w:p>
      <w:r>
        <w:t>Selon l’art. 42 al. LEI, le conjoint d’un ressortissant suisse ainsi que ses enfants célibataires de moins de 18 ans ont droit à l’octroi d’une autorisation de séjour et à</w:t>
      </w:r>
    </w:p>
    <w:p>
      <w:r>
        <w:t>- 6/10 - A/2330/2024 la prolongation de sa durée de validité à condition de vivre en ménage commun avec lui.</w:t>
      </w:r>
    </w:p>
    <w:p>
      <w:r>
        <w:rPr>
          <w:b/>
        </w:rPr>
        <w:t>E. 7</w:t>
      </w:r>
    </w:p>
    <w:p>
      <w:r>
        <w:t>Aux termes de l'art. 50 al. 1 LEI, après la dissolution de la famille, le droit du conjoint et des enfants à l’octroi d’une autorisation de séjour et à la prolongation de sa durée de validité en vertu des art. 42 et 43 subsiste si l’union conjugale a duré au moins trois ans et si les critères d’intégration définis à l’art. 58a sont remplis (let. a), ces conditions étant cumulatives (ATF 140 II 345 consid. 4 ; 136 II 113 consid. 3.3.3 ; arrêt du Tribunal fédéral 2C_522/2021 du 30 septembre 2021 consid. 4.1) ou si la poursuite du séjour en Suisse s’impose pour des raisons personnelles majeures (let. b).</w:t>
      </w:r>
    </w:p>
    <w:p>
      <w:r>
        <w:rPr>
          <w:b/>
        </w:rPr>
        <w:t>E. 8</w:t>
      </w:r>
    </w:p>
    <w:p>
      <w:r>
        <w:t>De jurisprudence constante, le calcul de la période minimale de trois ans commence à courir dès le début de la cohabitation effective des époux en Suisse et s'achève au moment où ceux-ci cessent de faire ménage commun (ATF 140 II 345 consid. 4.1) ; peu importe combien de temps le mariage perdure encore formellement par la suite (ATF 136 II 113 consid. 3.2 et 3.3). La limite des trois ans est absolue et s'applique même s'il ne reste que quelques jours pour atteindre la durée des trente-six mois exigés par l'art. 50 al. 1 let. a LEI (ATF 137 II 345 consid. 3.1.3).</w:t>
      </w:r>
    </w:p>
    <w:p>
      <w:r>
        <w:rPr>
          <w:b/>
        </w:rPr>
        <w:t>E. 9</w:t>
      </w:r>
    </w:p>
    <w:p>
      <w:r>
        <w:t>En l’espèce, la recourante est arrivée en Suisse le 21 novembre 2017 et a été mise au bénéfice d'une autorisation de séjour dans le cadre du regroupement familial, suite à son mariage avec un ressortissant suisse le ______ 2018. Il ressort du jugement du 28 février 2020 du TPI que les ex-époux vivent séparés depuis le mois de mai 2019, ce que ne conteste au demeurant pas la recourante. Le fait qu’elle et son ex-époux aient convenu, manifestement pour de pures raisons administratives, que l’union conjugale aurait perduré jusqu’en août 2021 n’y change rien, aucune reprise de la vie commune n’ayant été alléguée et a fortiori démontrée après mai 2019. Il résulte de ce qui précède que la séparation des époux étant intervenue avant l'échéance du délai de trois ans courant depuis la date de son mariage, la première des conditions cumulatives posées par l’art. 50 al. 1 let. a LEI n’est pas remplie et il n’y a pas lieu d’examiner la question de savoir si l’intégration de la recourante est réussie (ATF 140 II 289 consid. 3.5.3). La recourante ne peut ainsi déduire aucun droit de l’art. 50 al. 1 let. a LEI.</w:t>
      </w:r>
    </w:p>
    <w:p>
      <w:r>
        <w:rPr>
          <w:b/>
        </w:rPr>
        <w:t>E. 10</w:t>
      </w:r>
    </w:p>
    <w:p>
      <w:r>
        <w:t>L’art. 50 al. 1 let. b et al. 2 LEI permet au conjoint étranger de demeurer en Suisse après la dissolution de l’union conjugale, lorsque la poursuite de son séjour s’impose pour des raisons personnelles majeures. Les raisons personnelles majeures sont notamment données lorsque le conjoint est victime de violence conjugale, que le mariage a été conclu en violation de la libre volonté d’un des</w:t>
      </w:r>
    </w:p>
    <w:p>
      <w:r>
        <w:t>- 7/10 - A/2330/2024 époux ou que la réintégration sociale dans le pays de provenance semble fortement compromise (art. 50 al. 2 LEI). Cette disposition vise à régler les situations qui échappent aux dispositions de l’art. 50 al. 1 let. a LEI, soit parce que le séjour en Suisse durant le mariage n’a pas duré trois ans ou parce que l’intégration n’est pas suffisamment accomplie ou encore parce que ces deux aspects font défaut, mais que - eu égard à l’ensemble des circonstances - l’étranger se trouve dans un cas de rigueur après la dissolution de la famille. À cet égard, c’est la situation personnelle de l’intéressé qui est décisive et non l’intérêt public que revêt une politique migratoire restrictive. Il s’agit par conséquent uniquement de décider du contenu de la notion juridique indéterminée « raisons personnelles majeures » et de l’appliquer au cas d’espèce, en gardant à l’esprit que l’art. 50 al. 1 let. b LEI confère un droit à la poursuite du séjour en Suisse (ATF 138 II 393 consid. 3.1 ; arrêt du Tribunal fédéral 2C_112/2020 du 9 juin 2020 consid. 4.1 et les références ; ATA/1333/2021 du 7 décembre 2021 consid. 6c). Comme il s’agit de cas de rigueur survenant à la suite de la dissolution de la famille, en relation avec l’autorisation de séjour découlant du mariage, les raisons qui ont conduit à sa dissolution revêtent de l’importance. L’admission d’un cas de rigueur personnel survenant après la dissolution de la communauté conjugale suppose que, sur la base des circonstances d’espèce, les conséquences pour la vie privée et familiale de la personne étrangère liées à ses conditions de vie après la perte du droit de séjour découlant de la communauté conjugale soient d’une intensité considérable (cf. ATF 138 II 393 consid. 3 ; arrêt du Tribunal fédéral 2C_1111/2015 du 9 mai 2016 consid. 5.2).</w:t>
      </w:r>
    </w:p>
    <w:p>
      <w:r>
        <w:rPr>
          <w:b/>
        </w:rPr>
        <w:t>E. 11</w:t>
      </w:r>
    </w:p>
    <w:p>
      <w:r>
        <w:t>Lors de l’examen des raisons personnelles majeures au sens de l’art. 50 al. 1 let. b LEI, les critères énumérés à l’art. 31 al. 1 OASA peuvent entrer en ligne de compte, même si, considérés individuellement, ils ne sauraient fonder un cas individuel d’une extrême gravité (ATF 137 II 345 consid. 3.2.3 ; arrêt du Tribunal fédéral 2C_822/2013 du 25 janvier 2014 consid. 5.2 ; ATA/1333/2021 du 7 décembre 2021 consid. 7g).</w:t>
      </w:r>
    </w:p>
    <w:p>
      <w:r>
        <w:rPr>
          <w:b/>
        </w:rPr>
        <w:t>E. 12</w:t>
      </w:r>
    </w:p>
    <w:p>
      <w:r>
        <w:t>S’agissant de la réintégration sociale dans le pays de provenance, la question n’est pas de savoir s’il est plus facile pour la personne concernée de vivre en Suisse, mais uniquement d’examiner si, en cas de retour dans le pays d’origine, les conditions de la réintégration sociale, au regard de la situation personnelle, professionnelle et familiale de l’étranger, seraient gravement compromises (cf. ATF 138 II 229 consid. 3.1 ; arrêt du Tribunal fédéral 2C_112/2020 du 9 juin 2020 consid. 5.1). Le simple fait que l’étranger doive retrouver des conditions de vie qui sont usuelles dans son pays de provenance ne constitue pas une raison personnelle majeure au sens de l’art. 50 LEI, même si ces conditions de vie sont moins avantageuses que celles dont cette personne bénéficie en Suisse (arrêt du Tribunal fédéral 2C_112/2020 du 9 juin 2020 consid. 5.1 et les références).</w:t>
      </w:r>
    </w:p>
    <w:p>
      <w:r>
        <w:t>- 8/10 - A/2330/2024 Par ailleurs, la personne qui fait valoir que sa réintégration sociale risque d’être fortement compromise en cas de retour dans son pays est tenue de collaborer à l’établissement des faits. De simples déclarations d’ordre général ne suffisent pas ; les craintes doivent se fonder sur des circonstances concrètes (ATF 138 II 229 consid. 3.2.3).</w:t>
      </w:r>
    </w:p>
    <w:p>
      <w:r>
        <w:rPr>
          <w:b/>
        </w:rPr>
        <w:t>E. 13</w:t>
      </w:r>
    </w:p>
    <w:p>
      <w:r>
        <w:t>La question de l’intégration de la personne concernée en Suisse n’est pas déterminante au regard des conditions de l’art. 50 al. 1 let. b LEI, qui ne s’attache qu’à l’intégration - qui doit être fortement compromise - qui aura lieu dans le pays d’origine (cf. arrêts du Tribunal fédéral 2C_145/2019 du 24 juin 2019 consid. 3.7 et les arrêts cités ; 2C_1003/2015 du 7 janvier 2016 consid. 4.4).</w:t>
      </w:r>
    </w:p>
    <w:p>
      <w:r>
        <w:rPr>
          <w:b/>
        </w:rPr>
        <w:t>E. 14</w:t>
      </w:r>
    </w:p>
    <w:p>
      <w:r>
        <w:t>En l'espèce, la recourante ne soutient pas qu’elle aurait été victime de violences conjugales ni que son mariage aurait été conclu en violation de sa libre volonté. Concernant sa réintégration, l’intéressée est arrivée en Suisse le 21 novembre juillet 2017, à l'âge de 27 ans, et a été mise au bénéfice d'une autorisation de séjour dans le cadre du regroupement familial valable jusqu'au 19 janvier 2019. Ainsi, au moment de la demande de renouvellement de son autorisation de séjour, le 22 décembre 2022, celle-ci pouvait se prévaloir d'un séjour d'une durée d’un peu plus de cinq ans, soit une durée relativement courte. En outre, la recourante, encore jeune, sans enfant et en bonne santé, a vécu toute son enfance, sa jeunesse et l'essentiel de sa vie d'adulte en Thaïlande, où des membres de sa famille résident encore. Dans ces circonstances, si le tribunal ne minimise pas ses efforts d'intégration, force est cependant d'admettre qu'il apparaît douteux que la recourante ait noué des liens si forts avec la Suisse que son renvoi constituerait pour elle un véritable déracinement. De plus, les connaissances professionnelles qu'elle a acquises durant son séjour en Suisse constitueront un atout supplémentaire pour sa réintégration dans son pays d'origine où dans un autre pays qu'elle choisirait de rejoindre. Ainsi, même si la recourante se heurtera sans doute à des difficultés de réintégration, il n'apparait pas que celles-ci constitueraient des raisons personnelles majeures justifiant la poursuite de son séjour en Suisse et l’octroi d’une autorisation de séjour sur la base de l’art. 50 al. 1 let. b et al. 2 LEI. Il n'y a enfin pas lieu d'examiner la situation de la recourante sous l'angle du cas individuel d’une extrême gravité ; les raisons personnelles majeures ayant été écartées sur la base de l'art. 50 al. 1 let. b LEI, elles le seraient pareillement sous l'angle de l'art. 30 al. 1 let. b LEI (ATF 137 II 345 consid. 3.2.1; arrêt du Tribunal fédéral 2C_1062/2013 du 28 mars 2014 consid. 3.2.1 ; ATAF 2017 VII/7 consid. 5.5.1). La recourante ne semble enfin pas contester, à juste titre, qu’elle ne remplit pas les conditions d’octroi d’un permis d’établissement au sens de l’art. 34 LEI.</w:t>
      </w:r>
    </w:p>
    <w:p>
      <w:r>
        <w:t>- 9/10 - A/2330/2024 Il résulte de ce qui précède que l'OCPM n'a violé ni le droit conventionnel, ni le droit fédéral, ni encore excédé ou abusé de son pouvoir d'appréciation (art. 96 LEI) en rejetant la demande formulée par la recourante.</w:t>
      </w:r>
    </w:p>
    <w:p>
      <w:r>
        <w:rPr>
          <w:b/>
        </w:rPr>
        <w:t>E. 15</w:t>
      </w:r>
    </w:p>
    <w:p>
      <w:r>
        <w:t>Selon l'art. 64 al. 1 LEI, les autorités compétentes renvoient de Suisse tout étranger qui n'a pas d'autorisation alors qu'il y est tenu (let. a), ainsi que tout étranger dont l'autorisation est refusée, révoquée ou n'a pas été prolongée (let. c) en assortissant ce renvoi d'un délai de départ raisonnable (al. 2).</w:t>
      </w:r>
    </w:p>
    <w:p>
      <w:r>
        <w:rPr>
          <w:b/>
        </w:rPr>
        <w:t>E. 16</w:t>
      </w:r>
    </w:p>
    <w:p>
      <w:r>
        <w:t>Elles ne disposent à ce titre d'aucun pouvoir d'appréciation, le renvoi constituant la conséquence logique et inéluctable du rejet d'une demande d'autorisation (cf. arrêts du Tribunal administratif fédéral C-5268/2008 du 1er juin 2011 consid. 10 et les références citées).</w:t>
      </w:r>
    </w:p>
    <w:p>
      <w:r>
        <w:rPr>
          <w:b/>
        </w:rPr>
        <w:t>E. 17</w:t>
      </w:r>
    </w:p>
    <w:p>
      <w:r>
        <w:t>En l'espèce, dès lors qu'il a, à juste titre, refusé l’octroi d’une autorisation de séjour à la recourante, l'autorité devait prononcer son renvoi. Pour le surplus, aucun motif ne permet de retenir que ce renvoi ne serait pas possible, licite ou ne pourrait raisonnablement être exigé.</w:t>
      </w:r>
    </w:p>
    <w:p>
      <w:r>
        <w:rPr>
          <w:b/>
        </w:rPr>
        <w:t>E. 18</w:t>
      </w:r>
    </w:p>
    <w:p>
      <w:r>
        <w:t>Mal fondé, le recours est rejeté.</w:t>
      </w:r>
    </w:p>
    <w:p>
      <w:r>
        <w:rPr>
          <w:b/>
        </w:rPr>
        <w:t>E. 19</w:t>
      </w:r>
    </w:p>
    <w:p>
      <w:r>
        <w:t>En application des art. 87 al. 1 LPA et 1 et 2 du règlement sur les frais, émoluments et indemnités en procédure administrative du 30 juillet 1986 (RFPA - E 5 10.03), la recourante qui succombe, est condamnée au paiement d’un émolument s'élevant à CHF 500.- ; il est couvert par l’avance de frais versée à la suite du dépôt du recours. Vu l’issue du litige, aucune indemnité de procédure ne sera allouée (art. 87 al. 2 LPA).</w:t>
      </w:r>
    </w:p>
    <w:p>
      <w:r>
        <w:rPr>
          <w:b/>
        </w:rPr>
        <w:t>E. 20</w:t>
      </w:r>
    </w:p>
    <w:p>
      <w:r>
        <w:t>En vertu des art. 89 al. 2 et 111 al. 2 de la loi sur le Tribunal fédéral du 17 juin 2005 (LTF - RS 173.110), le présent jugement sera communiqué au secrétariat d'État aux migrations.</w:t>
      </w:r>
    </w:p>
    <w:p>
      <w:r>
        <w:t>- 10/10 - A/2330/2024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