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JTAPI/1053/2021 vom 15. Oktober 2021</w:t>
      </w:r>
    </w:p>
    <w:p>
      <w:r>
        <w:t>GE Cour de justice, 2021-10-15, FR</w:t>
      </w:r>
    </w:p>
    <w:p>
      <w:r>
        <w:rPr>
          <w:b/>
        </w:rPr>
        <w:t xml:space="preserve">Quelle: </w:t>
      </w:r>
      <w:r>
        <w:t>https://mcp.opencaselaw.ch/entscheid/ge_gerichte_JTAPI_1053_2021</w:t>
      </w:r>
    </w:p>
    <w:p>
      <w:r>
        <w:t>FR: GE_GERICHTE JTAPI/1053/2021 du 15 octobre 2021</w:t>
      </w:r>
    </w:p>
    <w:p>
      <w:r>
        <w:t>IT: GE_GERICHTE JTAPI/1053/2021 del 15 ottobre 2021</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par le destinataire de la décision attaquée, le recours est recevable (art. 57, 60 et 62 à 65 LPA).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4. Les arguments formulés par les parties à l'appui de leurs conclusions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w:t>
      </w:r>
    </w:p>
    <w:p>
      <w:r>
        <w:t>- 13/25 - A/130/2021 traités internationaux conclus par la Suisse (cf. art. 1 et 2 LEI), ce qui est le cas en l'espèce.</w:t>
      </w:r>
    </w:p>
    <w:p>
      <w:r>
        <w:rPr>
          <w:b/>
        </w:rPr>
        <w:t>E. 6</w:t>
      </w:r>
    </w:p>
    <w:p>
      <w:r>
        <w:t>Le conjoint d'un ressortissant suisse et ses enfants célibataires de moins de 18 ans ont droit à l'octroi d'une autorisation de séjour et à la prolongation de sa durée de validité à condition de vivre en ménage commun avec lui (art. 42 al. 1 LEI). Cette disposition requiert non seulement le mariage des époux, mais également leur ménage commun (ATF 136 II 113 consid. 3.2 ; ATA/978/2019 du 4 juin 2019 consid. 5a).</w:t>
      </w:r>
    </w:p>
    <w:p>
      <w:r>
        <w:rPr>
          <w:b/>
        </w:rPr>
        <w:t>E. 7</w:t>
      </w:r>
    </w:p>
    <w:p>
      <w:r>
        <w:t>Selon l’art. 50 al. 1 let. a LEI, après la dissolution de la famille, le droit du conjoint à l’octroi d’une autorisation de séjour et à la prolongation de sa durée de validité en vertu de l’art. 42 ou 43 LEI subsiste, si l'union conjugale a duré au moins trois ans et les critères d'intégration définis à l'art. 58a LEI sont remplis. 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 consid. 3.2 ; ATA/978/2019 du 4 juin 2019 consid. 5c) ; peu importe combien de temps le mariage perdure encore formellement par la suite (ATF 136 II 113 consid. 3.2 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w:t>
      </w:r>
    </w:p>
    <w:p>
      <w:r>
        <w:rPr>
          <w:b/>
        </w:rPr>
        <w:t>E. 8</w:t>
      </w:r>
    </w:p>
    <w:p>
      <w:r>
        <w:t>En l'espèce, le recourant s'est marié le 29 août 2014. Par ordonnance du 22 mars 2017, le TPI a autorisé les époux à vivre séparés et ceux-ci n’ont pas repris la vie commune depuis lors. L'union conjugale a ainsi duré moins de trois ans. Partant, dans la mesure où les deux conditions posées par l'art. 50 al. 1 let. a LEI sont cumulatives et que la première d'entre elles n'est pas remplie, il n'y a pas lieu d'examiner si l’intégration du recourant est réussie (cf. ATF 140 II 289 consid. 3.5.3 ; 136 II consid. 3.3.3 ; arrêt du Tribunal fédéral 2C_621/2015 du</w:t>
      </w:r>
    </w:p>
    <w:p>
      <w:r>
        <w:rPr>
          <w:b/>
        </w:rPr>
        <w:t>E. 11</w:t>
      </w:r>
    </w:p>
    <w:p>
      <w:r>
        <w:t>décembre 2015 consid. 5.1 ; ATA/978/2019 du 4 juin 2019 consid. 5c ; ATA/203/2018 du 6 mars 2018 consid. 4a). Celui-ci ne peut ainsi déduire aucun droit de l'art. 50 al. 1 let. a LEI, ce qui n’est au demeurant pas contesté. 9. L'art. 50 al. 1 let. b et al. 2 LEI permet au conjoint étranger de demeurer en Suisse après la dissolution de l'union conjugale, lorsque la poursuite de son séjour s'impose pour des raisons personnelles majeures. Celles-ci sont notamment données lorsque le conjoint est victime de violence conjugale, que le mariage a été conclu en violation de la libre volonté d'un des époux ou que la réintégration</w:t>
      </w:r>
    </w:p>
    <w:p>
      <w:r>
        <w:t>- 14/25 - A/130/2021 sociale dans le pays de provenance semble fortement compromise.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 Des raisons personnelles majeures, au sens de l'art. 50 al. 1 let. b LEI, peuvent découler d'une relation digne de protection avec un enfant ayant le droit de séjourner en Suisse (ATF 143 I 21 consid. 4.1 ; 139 I 315 consid. 2.1 ; arrêt du Tribunal fédéral 2C_721/2020 du 12 janvier 2021 consid. 7.5.1 ; cf. art. 8 CEDH et art. 13 al. 1 de la Constitution fédérale de la Confédération suisse du 18 avril 1999 - Cst. - RS 101). Pour savoir si tel est le cas, il faut examiner la situation dans son ensemble, en tenant compte de la jurisprudence rendue en application de l'art. 8 CEDH, respectivement de l'art. 13 Cst., lesdites raisons personnelles majeures ne pouvant être comprises de manière plus restrictive que les droits découlant de ces garanties (cf. ATF 143 I 21 consid. 4.1). S'agissant de l'examen de la proportionnalité de la mesure, imposé par l'art. 96 LEI, il se confond avec celui qui est prévu à l'art. 8 par. 2 CEDH (cf. ATF 139 I 31 consid. 2.3.2 ; 139 I 145 consid. 2.2). Quant à l'art. 5 al. 2 Cst., il est concrétisé à l'art. 96 LEI, de sorte qu'il n'y a pas lieu de procéder à un examen distinct de la proportionnalité sous cet angle (cf. arrêt du Tribunal fédéral 2C_342/2021 du 20 septembre 2021 consid. 7.1 et les références citées). 10. Sous l'angle du droit à la protection de la vie familiale, la jurisprudence retient que le parent étranger qui dispose d'un droit de visite sur son enfant habilité à résider en Suisse peut en principe exercer ce droit même s'il vit à l'étranger. Il n'est ainsi</w:t>
      </w:r>
    </w:p>
    <w:p>
      <w:r>
        <w:t>- 15/25 - A/130/2021 en principe pas nécessaire que, dans l'optique de pouvoir exercer son droit de visite, le parent étranger soit habilité à résider durablement dans le même pays que son enfant. Il suffit en règle générale qu'il exerce celui-ci dans le cadre de séjours brefs, au besoin en aménageant ses modalités quant à la fréquence et à la durée ou par le biais de moyens de communication modernes. Un droit plus étendu ne peut le cas échéant exister qu'en présence de relations étroites et effectives avec l'enfant d'un point de vue affectif et d'un point de vue économique, de l'impossibilité pratique à maintenir la relation en raison de la distance qui sépare le pays de résidence de l'enfant du pays d'origine de son parent et d'un comportement irréprochable (cf. ATF 147 I 149 consid. 4 ; 144 I 91 consid. 5.1 ; 143 I 21 consid. 5 ; 140 I 145 consid. 3.2 ; arrêt du Tribunal fédéral 2C_276/2021 du 28 juin 2021 consid. 5.2). Ces exigences doivent être appréciées ensemble et faire l'objet d'une pesée des intérêts globale. Dans le cadre de l'examen de la proportionnalité de la mesure, il faut aussi tenir compte de l'intérêt fondamental de l'enfant (cf. art. 3 CDE) à pouvoir grandir en jouissant d'un contact étroit avec ses deux parents, étant précisé que, sous l'angle du droit des étrangers, cet élément n'est pas prépondérant par rapport aux autres et que l'art. 3 CDE ne fonde pas une prétention directe à l'octroi ou au maintien d'une autorisation (cf. arrêt du Tribunal fédéral 2C_276/2021 du 28 juin 2021 consid. 5.2 et les arrêts cités).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(ATF 144 I 91 ; cf. aussi ATF 135 I 143 consid. 3.1 ; arrêt du Tribunal fédéral 2C_786/2016 du 5 avril 2017 consid. 3.2.1). Quant au lien économique, il est particulièrement fort lorsque l'étranger verse effectivement à l'enfant des prestations financières dans la mesure décidée par les instances judiciaires civiles (ATF 144 I 91 consid. 5.2.2 ; 139 I 315 consid. 3.2 ; arrêt du Tribunal fédéral 2C_342/2021 du 20 septembre 2021 consid. 7.2 ; 2C_276/2021 du 28 juin 2021 consid. 5.2 ; 2C_1017/2019 du 14 avril 2020 consid. 6.1). Le motif pour lequel un étranger ne verse pas de contribution d'entretien (par exemple, une situation financière précaire) n'est pas déterminant : seul compte le fait que la pension ne soit pas versée et cette question est appréciée de manière objective (arrêts du Tribunal fédéral 2C_786/2016 du 5 avril 2017 consid. 3.2.1 ; 2C_555/2015 du 21 décembre 2015 consid. 5.3 ; 2C_797/2014 du</w:t>
      </w:r>
    </w:p>
    <w:p>
      <w:r>
        <w:rPr>
          <w:b/>
        </w:rPr>
        <w:t>E. 13</w:t>
      </w:r>
    </w:p>
    <w:p>
      <w:r>
        <w:t>février 2015 consid. 4.4 ; 2C_794/2014 du 23 janvier 2015 consid. 3.3 ; 2C_173/2009 du 10 septembre 2009 consid. 4.2). Le Tribunal fédéral admet toutefois qu'il convient de distinguer la situation dans laquelle l'étranger ne contribue pas à l'entretien de l'enfant faute d'avoir été autorisé à travailler de celle dans laquelle il ne fait aucun effort pour trouver un emploi, et que les exigences relatives à l'étendue de la relation que l'étranger doit entretenir avec son enfant</w:t>
      </w:r>
    </w:p>
    <w:p>
      <w:r>
        <w:t>- 16/25 - A/130/2021 d'un point de vue affectif et économique doivent rester dans l'ordre du possible et du raisonnable (arrêts 2C_786/2016 du 5 avril 2017 consid. 3.2.1 ; 2C_555/2015 du 21 décembre 2015 consid. 5.3 et les références citées). On ne saurait parler de comportement irréprochable lorsqu'il existe des motifs d'éloignement à l'encontre de l'étranger,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Par ailleurs,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(ATF 144 I 91 consid. 5.2.4 et les références ; arrêts du Tribunal fédéral 2C_340/2019 du 16 mai 2019 consid. 6.2.4 ; 2C_1017/2018 du 23 avril 2019 consid. 5.4.1 ; 2C_899/2018 du 30 janvier 2019 consid. 4.3.1 ; 2C_1128/2018 du 10 janvier 2019 consid. 5.1). S’agissant de la réintégration sociale dans le pays de provenance, sous l'angle de l'art. 50 al. 1 let. b LEI, l'art. 50 al. 2 LEI exige qu'elle semble fortement compromise. La question n'est donc pas de savoir s'il est plus facile pour la personne concernée de vivre en Suisse, mais d'examiner si, en cas de retour dans le pays d'origine, la réintégration sociale, au regard de la situation personnelle, professionnelle et familiale de l'étranger, serait gravement compromise (ATF 138 II 229 consid. 3.1 ; arrêts du Tribunal fédéral 2C_436/2021 du 22 juin 2021 consid. 5.3 ; 2C_653/2020 du 12 janvier 2021 consid. 4.2.1 et les références citées).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(arrêts du Tribunal fédéral 2C_112/2020 du 9 juin 2020 consid. 5.1 ; 2C_110/2020 du 9 juin 2020 consid. 5 ; 2C_72/2019 du 7 juin 2019 consid. 5.2 ; 2C_1125/2018 du 7 janvier 2019 consid. 6.2 et l'arrêt cité).</w:t>
      </w:r>
    </w:p>
    <w:p>
      <w:r>
        <w:t>- 17/25 - A/130/2021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Enfin,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 Une bonne intégration, aussi louable soit-elle, ne constitue d'ailleurs pas une raison personnelle majeure au sens de l'art. 50 al. 1 let. b LEI (cf. arrêts du Tribunal fédéral 2C_687/2021 du 4 octobre 2021 consid. 5.4 ; 2C_721/2020 du 12 janvier 2021 consid. 7.5.1 ; 2C_583/2019 du 18 juillet 2019 consid. 4.6). 11. En l’espèce, par ordonnance du 26 septembre 2019, le TPAE a fixé le droit aux relations personnelles entre le recourant et sa fille à raison de deux heures par quinzaine dans un lieu thérapeutique. À ce jour, ce droit de visite ne correspond manifestement pas à un droit de visite usuel. Par ailleurs, le recourant n’a pas démontré, ni même allégué qu’il participerait d’une quelconque manière à l’entretien de sa fille, ce qui ressort d’ailleurs de ses déclarations à l’audience de conciliation du TPI du 4 mars 2021, au cours de laquelle il s’est déclaré prêt à contribuer à son entretien à raison de CHF 300.- par mois dès qu’il n’émargerait plus à l’assistance public. Interpellée par l’OCPM, son ex-épouse a d’ailleurs indiqué, par courrier du 30 août 2020, qu’il n’avait rien donné à leur fille depuis qu’elle avait atteint l’âge d’un an et demi, hormis quelques habits et jouets, à une ou deux reprises. Force est ainsi de constater que le recourant ne peut pas se prévaloir d’entretenir une relation étroite et effective, telle que définie par la jurisprudence, avec sa fille, désormais âgée de près de 7 ans, que ce soit d’un point de vue affectif ou économique. Il ne peut pas non plus se prévaloir d’un comportement irréprochable, dès lors qu’il a fait l’objet de cinq condamnations pénales entre août 2011 et mai 2020, totalisant 180 jours de peine privative de liberté et pas moins de 260 jours- amende. Il a également fait l’objet d’une interdiction d’entrée en Suisse le 22 septembre 2011, valable jusqu’au 21 septembre 2014, laquelle lui a été notifiée le 8 mai 2012, qu’il n’a apparemment pas respectée, dans la mesure où il ressort de ses déclarations du 10 septembre 2013 à la police qu’il voyageait parfois en Allemagne et en France pour rendre visite à ses frères. A cela s'ajoute qu'il fait qu'il a bénéficié de l'aide sociale pour un montant important et continue apparemment à en bénéficier (cf. arrêt du Tribunal fédéral 2C_1018/2020 du 24 mars 2021 consid. 3.2.3 ; 2C_301/2018 du 24 septembre 2018 consid. 5.2).</w:t>
      </w:r>
    </w:p>
    <w:p>
      <w:r>
        <w:t>- 18/25 - A/130/2021 Sans nier les difficultés et les inconvénients dus à l'éloignement auxquels le recourant sera confronté, il n’en demeure pas moins qu’il sera en mesure de conserver des liens avec sa fille. La seule distance entre la Suisse et le Brésil ne saurait donc rendre nécessaire le séjour durable du recourant en Suisse, cette distance ne s’opposant pas à ce qu’ils se voient en Suisse et au Brésil lors de périodes de vacances et communiquent régulièrement par le biais d'Internet ou de tout autre moyen de télécommunication (arrêts du Tribunal fédéral 2C_1018/2020 du 24 mars 2021 consid. 3.2.4 ; 2C_301/2018 du 24 septembre 2018 consid. 5.2). Enfin, bien que le recourant allègue être arrivé en Suisse en octobre 2006, sa présence n’est toutefois démontrée qu’à partir du mois de mai 2011. Quoi qu’il en soit, il est né au Brésil où il a passé son enfance, son adolescence et les premières années de sa vie d’adulte, soit les périodes cruciales pour l’intégration socio- culturelle. Il a d’ailleurs conservé de fortes attaches avec sa patrie, où vivent à tout le moins sa mère, sa sœur et quatre de ses frères. Par ailleurs, il est encore dans la force de l’âge et, somme toute, en bonne santé, étant observé que, malgré ses allégations contraires à cet égard, il n’a produit aucun document attestant d’une quelconque incapacité de travail et qu’il a été engagé en qualité de déménageur le</w:t>
      </w:r>
    </w:p>
    <w:p>
      <w:r>
        <w:rPr>
          <w:b/>
        </w:rPr>
        <w:t>E. 15</w:t>
      </w:r>
    </w:p>
    <w:p>
      <w:r>
        <w:t>février 2021. Sa réintégration au Brésil, où il pourra notamment faire valoir les connaissances linguistiques qu'il a acquises en Suisse, ne devrait ainsi pas poser de problèmes insurmontables. En tout état, il n’apparaît pas que sa réintégration y serait plus difficile pour lui que pour une autre personne confrontée à un retour dans son pays d’origine (cf. arrêt du Tribunal fédéral 2C_687/2021 du 4 octobre 2021 consid. 5.4). Les conditions posées par l’art. 50 al. 1 let. b LEI n’étant pas remplies, le refus que l’OCPM a opposé au recourant quant à la prolongation de son autorisation de séjour sous cet angle ne prête pas le flanc à la critique. Dans ces circonstances, la question de savoir s'il remplit les motifs de révocation envisagés par l’art. 51 al. 2 let. b LEI, compte tenu de ses condamnations (art. 62 al. 1 let. c LEI) et de sa dépendance à l’aide sociale (art. 62 al. 1 let. e LEI) pourra rester ouverte. 12. L'opération « Papyrus » a consisté en un processus de régularisation des personnes séjournant à Genève sans titre de séjour, élaboré par le département de la sécurité, de l'emploi et de la santé, à présent département de la sécurité, de la population et de la santé (ci-après : DSPS), « dans le strict respect du cadre légal en vigueur (art. 30 al. 1 let. b LEI et 31 OASA » ; cf. communiqué de presse du 21 février 2017 : https://demain.ge.ch/actualite/operation-papyrus-presentee-aux-medias-21- 02-2017). Le DSPS a ainsi précisé - en tenant compte de la marge d'appréciation possible (cf. brochure officielle publiée en février 2017 : https://demain.ge.ch/document/brochure-papyrus) - les critères objectifs et cumulatifs permettant aux personnes concernées de demander la légalisation de leur séjour selon ce programme, soit : un séjour continu de cinq ans pour les familles avec enfants scolarisés ou de dix ans pour les autres catégories, à savoir</w:t>
      </w:r>
    </w:p>
    <w:p>
      <w:r>
        <w:t>- 19/25 - A/130/2021 les couples sans enfants et les célibataires, le séjour devant être documenté ; une intégration réussie (niveau A2 de français du cadre européen commun de référence pour les langues et scolarisation des enfants notamment) ; une absence de condamnation pénale ; une indépendance financière complète. Ces conditions devaient être remplies au moment du dépôt de la demande d’autorisation de séjour (cf. ATA/121/2021 du 2 février 2021 consid. 8b). Il ne s'agissait ainsi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(cf. ATA/847/2021 du 24 août 2021 consid. 10b ; ATA/121/2021 du 2 février 2021 consid. 8a ; ATA/257/2020 du 3 mars 2020 consid. 7a ; ATA/1694/2019 du</w:t>
      </w:r>
    </w:p>
    <w:p>
      <w:r>
        <w:rPr>
          <w:b/>
        </w:rPr>
        <w:t>E. 19</w:t>
      </w:r>
    </w:p>
    <w:p>
      <w:r>
        <w:t>novembre 2019 consid. 4d ; ATA/1234/2019 du 13 août 2019 consid. 6b ; ATA/1000/2019 du 11 juin 2019 consid. 5b et les arrêts cités). Ainsi, l'opération « Papyrus » ayant été un processus administratif simplifié de normalisation des étrangers en situation irrégulière à Genève, il n'emportait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(cf. ATA/847/2020 du 24 août 2021 consid. 10b ; ATA/121/2021 du 2 février 2021 consid. 8a ; ATA/584/2017 du 23 mai 2017 consid. 4c). Il convient de préciser que les critères appliqués dans le cadre de l’opération « Papyrus » étaient les critères prévus dans les dispositions légales en matière de régularisation des cas de rigueur (cf. ATA/847/2021 du 24 août 2021 consid. 10b). Cette opération a pris fin le 31 décembre 2018, « date limite pour le dépôt des dossiers de régularisation dans le cadre du projet » (cf. communiqué de presse du DSES et département de la cohésion sociale du 4 mars 2019, in https://www.ge.ch/document/point-situation-intermediaire-relatif-cloture-du- projet-papyrus-0). 13. L’opération « Papyrus » avait déjà pris fin lorsque le recourant a formulé sa demande. En outre, celui-ci perd de vue que la durée du séjour est un critère nécessaire, mais pas suffisant pour la reconnaissance d'un cas de rigueur, y compris sous l’angle de cette opération (cf. ATA/847/2021 du 24 août 2021 consid. 7e ; ATA/1538/2017 du 28 novembre 2017 ; Minh Son NGUYEN/Cesla AMARELLE, Code annoté de droit des migrations, vol. II : LEtr, 2017, p. 269 et</w:t>
      </w:r>
    </w:p>
    <w:p>
      <w:r>
        <w:t>- 20/25 - A/130/2021 les références citées), le seul fait de séjourner en Suisse pendant plusieurs années - même à titre légal - ne permettant pas d'admettre un cas personnel d'extrême gravité sans que n'existent d'autres circonstances tout à fait exceptionnelles (cf. ATAF 2007/16 consid. 7 ; arrêt du Tribunal administratif fédéral E-643/2016 du</w:t>
      </w:r>
    </w:p>
    <w:p>
      <w:r>
        <w:rPr>
          <w:b/>
        </w:rPr>
        <w:t>E. 24</w:t>
      </w:r>
    </w:p>
    <w:p>
      <w:r>
        <w:t>juillet 2017 consid. 5.1 et les références citées ; cf. ég., sous l'ancien droit, ATF 124 II 110 consid. 3 ; arrêt du Tribunal fédéral 2A.540/2005 du 11 novembre 2005 consid. 3.2.1), lesquelles font ici défaut. Pour le surplus, il n'y a pas lieu d'examiner séparément la situation du recourant sous l'angle de l'art. 30 al. 1 let. b LEI, puisque les raisons personnelles majeures doivent être écartées sur la base de l'art. 50 al. 1 let. b LEI et que rien au dossier ne fait apparaître que des éléments spécifiques allant au-delà de la protection conférée par l'art. 50 LEI doivent être pris en compte en l'espèce (cf. not. arrêts du F-2849/2019 du 22 juillet 2021 consid. 9.5 ; F-2633/2018 du 22 février 2021 consid. 10.4 ; F-2693/2019 du 24 février 2021 consid. 7.9 ; F-6526/2016 du 18 juin 2018 consid. 8.5 ; cf. aussi ATF 137 II 345 consid. 3.2.1 ; arrêt du Tribunal fédéral 2C_1062/2013 du 28 mars 2014 consid. 3.2.1). 14. 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135 I 143 consid. 1.3.2 ; arrêts du Tribunal fédéral 2C_584/2017 du 29 juin 2017 consid. 3 ; 2C_1083/2016 du 24 avril 2017 consid. 1.1 ; 2C_1023/2016 du 11 avril 2017 consid. 5.1).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 129 II 11 consid. 2 ; arrêts 2C_584/2017 du 29 juin 2017 consid. 3 ; fédéral 2C_1083/2016 du 24 avril 2017 consid. 1.1 ; 2C_369/2015 du 22 novembre 2015 consid. 1.1 ; 2C_253/2010 du 18 juillet 2011 consid. 1.5). Tel est notamment le cas si la personne dépendante nécessite un soutien de longue durée en raison de graves problèmes de santé et que ses besoins ne seraient pas convenablement assurés sans la présence en Suisse de l'étranger qui sollicite une autorisation de séjour (arrêt du Tribunal fédéral 2D_10/2018 du 16 mai 2018 consid. 4.1). L'extension de la protection de l'art. 8</w:t>
      </w:r>
    </w:p>
    <w:p>
      <w:r>
        <w:t>- 21/25 - A/130/2021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du Tribunal fédéral 2C_614/2013 du</w:t>
      </w:r>
    </w:p>
    <w:p>
      <w:r>
        <w:rPr>
          <w:b/>
        </w:rPr>
        <w:t>E. 28</w:t>
      </w:r>
    </w:p>
    <w:p>
      <w:r>
        <w:t>mars 2014 consid. 3.1 ; 2C_546/2013 du 5 décembre 2013 consid. 4.1 ; 2D_7/2013 du 30 mai 2013 consid. 7.1 ; 2C_194/2007 du 12 juillet 2007 consid. 2.2.2). En revanche, une dépendance financière, des difficultés économiques ou d'autres problèmes d'organisation ne rendent en principe pas irremplaçable l'assistance de proches parents et ne fondent donc pas un droit à se prévaloir de l'art. 8 CEDH pour obtenir le droit de séjourner en Suisse (cf. arrêts du Tribunal fédéral 2C_155/2019 du 14 mars 2020 consid. 7.5 ; 2D_10/2018 du 16 mai 2018 consid. 4.1 ; 2C_817/2010 du 24 mars 2011 et les références citées). 15. En l'espèce, le recourant est majeur et ne souffre pas d'une maladie grave ou handicap. Rien n'indique qu'il se trouverait, d'une manière ou d'une autre, dans un rapport de dépendance particulier, tel que défini par la jurisprudence, avec les membres de sa famille (père et/ou frères), résidant à Genève (en admettant que ces derniers disposeraient d'un droit de résider durablement en Suisse). Il ne peut donc se prévaloir de cette disposition pour obtenir le renouvellement de son autorisation de séjour (cf. arrêts du Tribunal fédéral 2C_1025/2017 du 22 mai 2018 consid. 4 ; 2C_131/2016 du 10 novembre 2016 consid. 5). En tout état, il leur sera loisible de maintenir des contacts avec eux par le biais des moyens de communications actuels et de visites réciproques. 16.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 2C_647/2016 du 2 décembre 2016 consid. 1.1 et 3.1 ; 2C_891/2016 du 27 septembre 2016 consid. 3.2). Lorsque l'étranger réside légalement depuis plus de dix ans en Suisse, il y a lieu de partir de l'idée que les liens sociaux qu'il y a développés sont suffisamment étroits pour qu'il bénéficie d'un droit au respect de sa vie privée (ATF 144 I 266 ; arrêts du Tribunal fédéral 2C_603/2019 du 16 décembre 2019 consid. 6.2 ; 2D_30/2019 du 14 août 2019 consid. 3.2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pas déterminantes (ATF 137 II 1 consid. 4.3 ; 134 II 10</w:t>
      </w:r>
    </w:p>
    <w:p>
      <w:r>
        <w:t>- 22/25 - A/130/2021 consid. 4.3 ; arrêts du Tribunal fédéral 2C_603/2019 du 16 décembre 2019 consid. 6.2 ; 2C_436/2018 du 8 novembre 2018 consid. 2.2). 17. En l'occurrence, suite à son mariage célébré le 29 août 2014, le recourant a été mis au bénéfice d’une autorisation de séjour qui a été renouvelée en dernier lieu jusqu’au 21 septembre 2019. Il ne peut ainsi pas se prévaloir d'un séjour légal de plus de dix ans en Suisse. En outre, son intégration n'apparaît pas exceptionnelle, étant notamment rappelé qu’il a fait l’objet de plusieurs condamnations pénales et qu’il émarge à l’assistance publique, de sorte qu’il ne peut pas tirer bénéfice de l’art. 8 CEDH (cf. not. arrêt du Tribunal fédéral 2C_919/2019 du 25 février 2020 consid. 7). 18. Selon l’art. 34 al. 1 LEI, l’autorisation d’établissement est octroyée pour une durée indéterminée et sans condition. Aux termes de l'art. 34 al. 2 LEI, l'autorité compétente peut octroyer une autorisation d'établissement à un étranger qui a séjourné en Suisse au moins dix ans au titre d'une autorisation de courte durée ou de séjour, dont les cinq dernières années de manière ininterrompue au titre d'une autorisation de séjour (let. a), s’il n'existe aucun motif de révocation au sens des art. 62 ou 63 al. 2 LEI (let. b) et si l'étranger est intégré (let. c). 19. En l’espèce, suite à son mariage célébré le 29 août 2014, le recourant a été mis au bénéfice d’une autorisation de séjour qui a été renouvelée, en dernier lieu, jusqu’au 21 septembre 2019. Il ne remplit ainsi manifestement pas la condition de l’art. 34 al. 2 let. a LEI. 20. À teneur de l'art. 34 al. 4 LEI,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Selon la jurisprudence du Tribunal, il convient de retenir que l'étranger qui entend invoquer l'art. 34 al. 4 LEI pour revendiquer l'octroi anticipé d'une autorisation d'établissement en sa faveur doit en principe être au bénéfice d'une autorisation de séjour au moment du dépôt de sa requête. Une exception se conçoit uniquement dans le cas de l'étranger qui n'est plus formellement au bénéfice d'une autorisation de séjour, mais qui remplit matériellement les conditions posées à son renouvellement. Cette exception n'est pas contraire au but poursuivi par l'art. 34 al. 4 LEI et se justifie en particulier compte tenu du fait qu'une procédure de renouvellement d'une autorisation de séjour peut durer plusieurs mois sans que cela soit imputable à l'étranger concerné (cf. arrêts du Tribunal administratif fédéral F-253/2017 du 9 août 2018 consid. 5.2 ; C-3167/2013 du 3 juin 2015 consid. 6 et les références citées).</w:t>
      </w:r>
    </w:p>
    <w:p>
      <w:r>
        <w:t>- 23/25 - A/130/2021 Le législateur a prévu la possibilité d'octroyer une autorisation d'établissement après cinq ans de séjour au bénéfice d'une autorisation de séjour aux étrangers qui se sont intégrés avec succès en tant que récompense, dans le but d'encourager les étrangers dans leurs efforts d'intégration (cf. Message du Conseil fédéral concernant la loi sur les étrangers du 8 mars 2002, FF 2002 3469 ss, p. 3508 ; Silvia HUNZIKER/Beat KÖNIG, in Bundesgesetz über die Ausländerinnen und Ausländer [AuG], 2010, n° 43 ad art. 34 al. 4 p. 290 et Peter UEBERSAX, Einreise und Anwesenheit, in Ausländerrecht, 2ème éd., 2009, n° 7.252 p. 287). L'art. 34 al. 4 LEI vise ainsi à conférer des droits plus étendus aux étrangers qui sont au bénéfice d'une autorisation de séjour et qui peuvent se prévaloir d'une intégration réussie et non pas à permettre à un étranger qui ne remplit plus les conditions pour le renouvellement de son autorisation de séjour de rester en Suisse (arrêts du Tribunal administratif fédéral F-253/2017 du 9 août 2018 consid. 5.2 ; C-3167/2013 du 3 juin 2015 consid. 6.2 et 6.4). Ainsi, le ressortissant étranger qui entend se prévaloir de l'art. 34 al. 4 LEI pour prétendre à l'octroi anticipé d'une autorisation d'établissement en sa faveur doit, soit être au bénéfice d'une autorisation de séjour, soit remplir les conditions relatives à son renouvellement, au moment où il invoque la disposition précitée (arrêt du Tribunal administratif fédéral C-4317/2014 du 19 novembre 2015 consid. 6.8). 21. En l’occurrence, le recourant a bénéficié d’une autorisation de séjour jusqu’au 21 septembre 2019. Il n’était donc plus au bénéfice d’une telle autorisation lorsque l’OCPM a reçu sa demande d’octroi anticipée d’une autorisation d’établissement le 27 janvier 2020. En outre, les conditions relatives au renouvellement de son autorisation de séjour n’étaient alors plus remplies, comme exposé ci-dessus. Pour ce motif déjà, il ne saurait prétendre à l'octroi d'une autorisation d'établissement. 22. Au vu de ce qui précède, l'OCPM n'a violé ni le droit conventionnel, ni le droit fédéral, ni encore excédé ou abusé de son pouvoir d'appréciation (cf. art. 96 LEI) en rejetant la demande formulée par le recourant, s’agissant tant du renouvellement de son autorisation de séjour que de l’octroi d’une autorisation d’établissement. 23.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w:t>
      </w:r>
    </w:p>
    <w:p>
      <w:r>
        <w:t>- 24/25 - A/130/2021 ATA/1798/2019 du 10 décembre 2019 consid. 6 ; ATA/1694/2019 du 19 novembre 2019 consid. 6). 24. Le recourant n’obtenant pas le renouvellement de son autorisation de séjour, c’est également à bon droit que l’autorité intimée a prononcé son renvoi de Suisse. Pour le surplus, il n'apparaît pas que l'exécution de cette mesure serait impossible, illicite ou qu'elle ne pourrait être raisonnablement exigée au sens de l'art. 83 LEI. 25. Compte tenu de ce qui précède, le recours, mal fondé, doit être rejeté. 26. Vu cette issue, un émolument de CHF 500.- sera mis à la charge du recourant, qui succombe (art. 87 al. 1 LPA et 1 et 2 du règlement sur les frais, émoluments et indemnités en procédure administrative du 30 juillet 1986 - RFPA - E 5 10.03). Ce dernier n'a pas droit à une indemnité de procédure (art. 87 al. 2 LPA a contrario).</w:t>
      </w:r>
    </w:p>
    <w:p>
      <w:r>
        <w:t>- 25/25 - A/130/2021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