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JTAPI/1052/2024 vom 28. Oktober 2024</w:t>
      </w:r>
    </w:p>
    <w:p>
      <w:r>
        <w:t>GE Cour de justice, 2024-10-28, FR</w:t>
      </w:r>
    </w:p>
    <w:p>
      <w:r>
        <w:rPr>
          <w:b/>
        </w:rPr>
        <w:t xml:space="preserve">Quelle: </w:t>
      </w:r>
      <w:r>
        <w:t>https://mcp.opencaselaw.ch/entscheid/ge_gerichte_JTAPI_1052_2024</w:t>
      </w:r>
    </w:p>
    <w:p>
      <w:r>
        <w:t>FR: GE_GERICHTE JTAPI/1052/2024 du 28 octobre 2024</w:t>
      </w:r>
    </w:p>
    <w:p>
      <w:r>
        <w:t>IT: GE_GERICHTE JTAPI/1052/2024 del 28 ottobre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l’angle des art. 49 LPFisc et 140 LIFD.</w:t>
      </w:r>
    </w:p>
    <w:p>
      <w:r>
        <w:rPr>
          <w:b/>
        </w:rPr>
        <w:t>E. 3</w:t>
      </w:r>
    </w:p>
    <w:p>
      <w:r>
        <w:t>En matière de réclamation, lorsque, comme en l’espèce,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w:t>
      </w:r>
    </w:p>
    <w:p>
      <w:r>
        <w:t>Ainsi, l’objet du présent litige se limite à la question de savoir si c’est à bon droit que l’AFC-GE a déclaré irrecevable les réclamations du recourant, en raison de leur tardiveté. Il en résulte que des griefs relatifs au bien-fondé des bordereaux en cause sont irrecevables.</w:t>
      </w:r>
    </w:p>
    <w:p>
      <w:r>
        <w:rPr>
          <w:b/>
        </w:rPr>
        <w:t>E. 4</w:t>
      </w:r>
    </w:p>
    <w:p>
      <w:r>
        <w:t>Aux termes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133 al. 1 LIFD et 41 al. 1 LPFisc).</w:t>
      </w:r>
    </w:p>
    <w:p>
      <w:r>
        <w:rPr>
          <w:b/>
        </w:rPr>
        <w:t>E. 5</w:t>
      </w:r>
    </w:p>
    <w:p>
      <w:r>
        <w:t>Le contribuable qui a été taxé d'office peut déposer une réclamation contre cette taxation uniquement pour le motif qu'elle est manifestement inexacte, cette réclamation devant être motivée et indiquer, le cas échéant, les moyens de preuve (art. 132 al. 3 LIFD et 39 al. 2 LPFisc). L'obligation de motiver la réclamation contre une taxation d'office est une exigence formelle dont le non-respect entraîne l'irrecevabilité (ATF 131 II 548 consid. 2.3 ; 123 II 552 consid. 4c ; arrêt du Tribunal fédéral 2C_509/2015 du 2 février 2016 consid. 6.1 et les références citées).</w:t>
      </w:r>
    </w:p>
    <w:p>
      <w:r>
        <w:rPr>
          <w:b/>
        </w:rPr>
        <w:t>E. 6</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(cf. ATA/286/2020 du 10 mars 2020).</w:t>
      </w:r>
    </w:p>
    <w:p>
      <w:r>
        <w:t>- 5/8 - A/404/2024</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(cf. not. ATF 142 V 152 consid. 4.2).</w:t>
      </w:r>
    </w:p>
    <w:p>
      <w:r>
        <w:rPr>
          <w:b/>
        </w:rPr>
        <w:t>E. 6.3</w:t>
      </w:r>
    </w:p>
    <w:p>
      <w:r>
        <w:t>et les références citées). La jurisprudence souligne du reste qu'il faut se montrer strict dans l'obligation de diligence imposée au requérant (arrêts du Tribunal fédéral 2C_917/2015 du 29 octobre 2015 consid. 2.1 ; 2C_754/2015 du 14 septembre 2015 consid. 2.3 ; 2C_581/2011 du 27 mars 2012 consid. 3.1). Il appartient en effet à ce dernier de contrôler la décision de taxation lorsqu'il la reçoit et de signaler en temps</w:t>
      </w:r>
    </w:p>
    <w:p>
      <w:r>
        <w:t>- 7/8 - A/404/2024 utile les vices dont elle serait affectée (arrêt du Tribunal fédéral 2C_491/2015 du 9 août 2016 consid. 6.3 et les arrêts cités).</w:t>
      </w:r>
    </w:p>
    <w:p>
      <w:r>
        <w:rPr>
          <w:b/>
        </w:rPr>
        <w:t>E. 7</w:t>
      </w:r>
    </w:p>
    <w:p>
      <w:r>
        <w:t>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t>Les cas de force majeure, soit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(ATA/461/2018 du 8 mai 2018 ; ATA/328/2018 du 10 avril 2018).</w:t>
      </w:r>
    </w:p>
    <w:p>
      <w:r>
        <w:rPr>
          <w:b/>
        </w:rPr>
        <w:t>E. 7.2</w:t>
      </w:r>
    </w:p>
    <w:p>
      <w:r>
        <w:t>et les arrêts cités ; ATA/224/2020 du 25 février 2020 consid. 4 et les arrêts cités). 9. Selon la jurisprudence, en cas d'envoi de décisions sous pli simple, comme en l’espèce, on admet que la décision entreprise a été réceptionnée quelques jours après son expédition (cf. ATA/1373/2018 du 18 décembre 2018 consid. 7c, ATA/461/2018 du 8 mai 2018 consid. 10, ATA/687/2017 du 20 juin 2017 consid. 6c).</w:t>
      </w:r>
    </w:p>
    <w:p>
      <w:r>
        <w:rPr>
          <w:b/>
        </w:rPr>
        <w:t>E. 8</w:t>
      </w:r>
    </w:p>
    <w:p>
      <w:r>
        <w:t>En vertu du principe de la bonne foi, l'intéressé est tenu de se renseigner sur l'existence et le contenu de la décision dès qu'il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(cf. arrêt du Tribunal fédéral 2C_884/2019 du</w:t>
      </w:r>
    </w:p>
    <w:p>
      <w:r>
        <w:rPr>
          <w:b/>
        </w:rPr>
        <w:t>E. 10</w:t>
      </w:r>
    </w:p>
    <w:p>
      <w:r>
        <w:t>La jurisprudence a précisé qu'en déposant la déclaration fiscale seule, suite à une taxation d’office notamment, en dehors du délai de réclamation, le contribuable ne</w:t>
      </w:r>
    </w:p>
    <w:p>
      <w:r>
        <w:t>- 6/8 - A/404/2024 forme pas de réclamation, mais sollicite de fait la révision (ou plus précisément la reconsidération) de cette taxation (cf. not. ATA/660/2015 du 23 juin 2015).</w:t>
      </w:r>
    </w:p>
    <w:p>
      <w:r>
        <w:rPr>
          <w:b/>
        </w:rPr>
        <w:t>E. 11</w:t>
      </w:r>
    </w:p>
    <w:p>
      <w:r>
        <w:t>En l’espèce, le recourant n'indiquant dans aucune de ses écritures à quelles dates il a reçu les bordereaux datés des 14 juin 2022 (2021) et 13 septembre 2023 (2022), ni ne contestant qu'ils lui ont été communiqués, il convient de retenir qu'ils lui ont été notifiés dans les quelques jours qui ont suivi ces dates. Or, il n'a réclamé, sous la forme du dépôt de déclarations fiscales pour les années en cause, qu’en décembre 2023, soit largement hors du délai légal de trente jours. Pour le surplus, il ne démontre pas l'existence d'un motif sérieux, au sens des art. 133 al. 3 LIFD et 41 al. 3 LPFisc, ou la survenance d'un cas de force majeure, qui l’auraient concrètement empêché d'agir en temps utile ou de désigner un tiers pour s'en charger à sa place. Ses prétendues absences de Genève courant 2023 ne sauraient être considérées comme un motif d’empêchement au sens de ces dispositions, ne serait-ce parce qu’il ne précise pas leurs dates. L’on ne voit au demeurant pas en quoi elles l’auraient empêché de mandater un tiers pour agir à sa place en temps utile. Au demeurant, si comme il le précise, il avait « tout de suite compris » - soit avant de déposer sa déclaration 2021 en ligne - que celle-ci comportait des erreurs, il apparait surprenant qu’il ait attendu plus d’une année pour remettre à l'AFC-GE la seconde version de cette déclaration, d’autant qu’il prétend qu’elle correspondrait à la réalité. En conséquence, ses réclamations de décembre 2023, sous la forme du dépôt des déclarations fiscales, doivent être déclarées irrecevables, pour autant qu’elles puissent être considérées conne telles.</w:t>
      </w:r>
    </w:p>
    <w:p>
      <w:r>
        <w:rPr>
          <w:b/>
        </w:rPr>
        <w:t>E. 12</w:t>
      </w:r>
    </w:p>
    <w:p>
      <w:r>
        <w:t>Aux termes des art. 55 al. 1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55 al. 2 LPFisc et 147 al. 2LIFD). Cette exclusion, qui constitue une limitation importante à la révision, s'explique par le caractère subsidiaire de cette voie de droit et par les exigences de la sécurité du droit (arrêt du Tribunal fédéral 2C_491/2015 du 9 août 2016 consid.</w:t>
      </w:r>
    </w:p>
    <w:p>
      <w:r>
        <w:rPr>
          <w:b/>
        </w:rPr>
        <w:t>E. 13</w:t>
      </w:r>
    </w:p>
    <w:p>
      <w:r>
        <w:t>En l’espèce, force est de constater, avec l’autorité intimée, que les conditions d'entrée en matière sur une reconsidération des taxations querellées ne sont manifestement pas remplies, dès lors que le recourant invoque des motifs de fond qu'il aurait déjà pu faire valoir au cours de la procédure ordinaire de réclamation, s’il avait fait preuve de toute la diligence qui pouvait raisonnablement être exigée de lui (cf. art. 147 al. 2 LIFD et 55 al. 2 LPFisc), ce qu’il n’a pas fait. Il ne peut dès lors pas le faire par le biais de la voie extraordinaire de révision, cette procédure étant réservée exclusivement aux cas où des éléments n'ont pas pu être invoqués dans le cadre de la procédure ordinaire.</w:t>
      </w:r>
    </w:p>
    <w:p>
      <w:r>
        <w:rPr>
          <w:b/>
        </w:rPr>
        <w:t>E. 14</w:t>
      </w:r>
    </w:p>
    <w:p>
      <w:r>
        <w:t>Au vu de ce qui précède, le recours sera rejeté.</w:t>
      </w:r>
    </w:p>
    <w:p>
      <w:r>
        <w:rPr>
          <w:b/>
        </w:rPr>
        <w:t>E. 15</w:t>
      </w:r>
    </w:p>
    <w:p>
      <w:r>
        <w:t>Au vu de cette solution, la conclusion du recourant tendant à ce que le tribunal ordonne à l'AFC-GE de suspendre la procédure de poursuite jusqu’à droit jugé dans la présente procédure est devenue sans objet, si tant est qu’une telle conclusion ait été recevable, question qui souffrira de rester ouverte.</w:t>
      </w:r>
    </w:p>
    <w:p>
      <w:r>
        <w:rPr>
          <w:b/>
        </w:rPr>
        <w:t>E. 16</w:t>
      </w:r>
    </w:p>
    <w:p>
      <w:r>
        <w:t>En application des art. 144 al. 1 LIFD, 52 al. 1 LPFisc, 87 al. 1 LPA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- 8/8 - A/404/2024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