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JTAPI/1051/2024 vom 28. Oktober 2024</w:t>
      </w:r>
    </w:p>
    <w:p>
      <w:r>
        <w:t>GE Cour de justice, 2024-10-28, FR</w:t>
      </w:r>
    </w:p>
    <w:p>
      <w:r>
        <w:rPr>
          <w:b/>
        </w:rPr>
        <w:t xml:space="preserve">Quelle: </w:t>
      </w:r>
      <w:r>
        <w:t>https://mcp.opencaselaw.ch/entscheid/ge_gerichte_JTAPI_1051_2024</w:t>
      </w:r>
    </w:p>
    <w:p>
      <w:r>
        <w:t>FR: GE_GERICHTE JTAPI/1051/2024 du 28 octobre 2024</w:t>
      </w:r>
    </w:p>
    <w:p>
      <w:r>
        <w:t>IT: GE_GERICHTE JTAPI/1051/2024 del 28 ottobre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LPFisc).</w:t>
      </w:r>
    </w:p>
    <w:p>
      <w:r>
        <w:t>- 3/7 - A/3125/2024</w:t>
      </w:r>
    </w:p>
    <w:p>
      <w:r>
        <w:rPr>
          <w:b/>
        </w:rPr>
        <w:t>E. 2</w:t>
      </w:r>
    </w:p>
    <w:p>
      <w:r>
        <w:t>Selon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Aux termes des art. 140 al. 1 LIFD et 49 al. 1 LPFisc, le contribuable peut s'opposer à la décision sur réclamation de l'autorité de taxation en s'adressant au tribunal dans les 30 jours à compter de la notification de la décision attaquée. Ce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w:t>
      </w:r>
    </w:p>
    <w:p>
      <w:r>
        <w:rPr>
          <w:b/>
        </w:rPr>
        <w:t>E. 3.1</w:t>
      </w:r>
    </w:p>
    <w:p>
      <w:r>
        <w:t>; ATA/557/2022 du 24 mai 2022 consid. 11a). L’on ne conçoit pas qu'une autorité administrative puisse conserver sa pratique lorsqu'une autorité judiciaire de recours la censure (ATA/494/2024 du 16 avril 2024 consid. 4.4). 12. Dans deux jugements récents, concernant les décisions sur réclamation notifiées sous plis simples, le tribunal a relevé que la mention « Date de notification : 18 décembre 2023 » figurant sur les décisions datées du 6 décembre 2023 paraissait incompatible tant avec le caractère impératif du délai de recours de 30 jours fixé par l’art. 49 LPFisc qu’avec le principe de l’égalité de traitement, dans la mesure où elle était susceptible d’induire en erreur les contribuables, en ce sens qu’ils pourraient se fonder plutôt sur celle-ci que sur la date à laquelle ils avaient effectivement reçu la décision, pour calculer le dies a quo dudit délai. Il a néanmoins conclu que, dans la mesure où il s’agissait de notifications sous plis simples, il convenait de se fier à la déclaration du destinataire quant à la date de leur réception effective par ce dernier, et qu’en conséquence, les deux recours en question étaient recevables sous l’angle de l’art. 49 LPFisc (JTAPI/989/2024 et JTAPI/990/2024 du 7 octobre 2024, consid. 2, non entrés en force). 13. En l’espèce, cette jurisprudence n’est d’aucun secours au recourant dès lors que la décision contestée lui a été envoyée sous pli recommandé et qu’elle lui a été effectivement communiquée le 13 août 2024, ce qu’il ne remet au demeurant pas en cause. Dès lors, c’est cette date qui doit être retenue pour calculer le dies a quo du délai de 30 jours fixé par l’art. 49 LPFisc, et non celle indiquée sur cette décision. Ainsi, en l’occurrence, comme le tribunal l’a relevé dans son courrier du 24 septembre 2024, le délai de recours est arrivé à l’échéance le 12 septembre 2024. En conséquence, déposé le 17 septembre 2024, le présent acte de recours l’a été en dehors du délai légal. Le recourant ne saurait pour le surplus se prévaloir du principe de la bonne foi, ne serait-ce déjà que parce que la fixation du délai de recours et son calcul ne relèvent pas de la compétence de l'AFC-GE, ni d’ailleurs de celle du tribunal, mais de celle du législateur. Il faut aussi rappeler que la copie produite par le recourant porte la mention « reçu le 13 août 2024 » et que ce dernier ne prétend pas que la décision sur réclamation n’indiquerait pas la voie et le délai de recours au tribunal, étant relevé qu’il n’en a produit que la première page. Invoquer la protection de la bonne foi dans ces conditions apparait ainsi manifestement abusif. Cela étant, il est néanmoins tout à fait regrettable que l’AFC-GE indique des informations erronées sur ses décisions, lesquelles pourraient effectivement induire en erreur des</w:t>
      </w:r>
    </w:p>
    <w:p>
      <w:r>
        <w:t>- 6/7 - A/3125/2024 justiciables qui ne seraient pas familiers de la procédure administrative - ce qui n’est manifestement pas le cas du recourant -, quand bien même nul n’est censé ignorer la loi. Dans ces conditions, la « pratique » de l'AFC-GE sur laquelle le recourant voudrait s’appuyer, si tant est que l’on puisse considérer qu’il s’agisse d’une « pratique administrative » ne saurait être maintenue, étant contraire au droit. Partant, lorsque l’AFC-GE envoie ses décisions par courriers recommandés ou A+, ce qui permet de connaitre la date précise de la notification (effective ou fictive), le délai de recours courra dès le lendemain de cette date, sans autre option possible, alors que si elle souhaite continuer de procéder par courrier simple, ce qui ne permet pas de connaitre la date exacte de notification de ses décisions, elle devra s’accommoder du risque en découlant en termes de respect des délais légaux de recours. 14. Au vu de ce qui précède, le recours doit être déclaré irrecevable, en raison de sa tardiveté. 15. En application des art. 52 al. 1 LPFisc, 87 al. 1 LPA et 1 et 2 du règlement sur les frais, émoluments et indemnités en procédure administrative du 30 juillet 1986 (RFPA - E 5 10.03), le recourant, qui succombe, est condamné au paiement d’un émolument s'élevant à CHF 250.-, il est couvert par l’avance de frais de CHF 700.- versée à la suite du dépôt du recours. Le solde de cette avance, soit CHF 450.-, lui sera restitué.</w:t>
      </w:r>
    </w:p>
    <w:p>
      <w:r>
        <w:t>- 7/7 - A/3125/2024</w:t>
      </w:r>
    </w:p>
    <w:p>
      <w:r>
        <w:rPr>
          <w:b/>
        </w:rPr>
        <w:t>E. 4</w:t>
      </w:r>
    </w:p>
    <w:p>
      <w:r>
        <w:t>Selon l’art. 19 al. 1 LPFisc, les décisions de taxation sont notifiées au contribuable par écrit et indiquent les voies de droit. Toutes les communications à faire au contribuable lui sont adressées sous pli fermé. Elles sont recommandées lorsque la loi l’exige (art. 19 al. 2 LPFisc).</w:t>
      </w:r>
    </w:p>
    <w:p>
      <w:r>
        <w:rPr>
          <w:b/>
        </w:rPr>
        <w:t>E. 5</w:t>
      </w:r>
    </w:p>
    <w:p>
      <w:r>
        <w:t>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ATA/73/2016 du 26 janvier 2016 consid. 4b ; ATA/890/2015 du 1er septembre 2015 consid. 2b).</w:t>
      </w:r>
    </w:p>
    <w:p>
      <w:r>
        <w:rPr>
          <w:b/>
        </w:rPr>
        <w:t>E. 6</w:t>
      </w:r>
    </w:p>
    <w:p>
      <w:r>
        <w:t>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Le destinataire ne doit cependant pas apporter la preuve stricte de l’absence de remise, s’agissant d’un fait négatif ; il suffit d’établir qu’il existe une vraisemblance prépondérante que des erreurs se soient produites lors de la notification (ATF 142 IV 201 consid. 2.3 ; ATA/395/2023 du 18 avril 2023 consid. 2.3).</w:t>
      </w:r>
    </w:p>
    <w:p>
      <w:r>
        <w:rPr>
          <w:b/>
        </w:rPr>
        <w:t>E. 7</w:t>
      </w:r>
    </w:p>
    <w:p>
      <w:r>
        <w:t>Les délais fixés par la loi sont des dispositions impératives de droit public. Ils ne sont en principe pas susceptibles d’être prolongés, restitués ou suspendus, si ce n’est par le législateur lui-même (art. 21 al. 1 LPFisc, et 16 al. 1 LPA cum art. 2 al. 2 LPFisc). Ainsi, celui qui n’agit pas dans le délai prescrit est forclos (ATA/599/2023 du 6 juin 2023 consid. 3.2 et les références citées).</w:t>
      </w:r>
    </w:p>
    <w:p>
      <w:r>
        <w:t>Le strict respect des délais légaux se justifie pour des raisons d’égalité de traitement et n’est pas constitutif de formalisme excessif (ATF 142 V 152 consid. 4.2 in fine).</w:t>
      </w:r>
    </w:p>
    <w:p>
      <w:r>
        <w:rPr>
          <w:b/>
        </w:rPr>
        <w:t>E. 8</w:t>
      </w:r>
    </w:p>
    <w:p>
      <w:r>
        <w:t>Découlant directement de l'art. 9 de la Constitution fédérale de la Confédération suisse du 18 avril 1999 (Cst. - RS 101) et valant pour l'ensemble de l'activité</w:t>
      </w:r>
    </w:p>
    <w:p>
      <w:r>
        <w:t>- 4/7 - A/3125/2024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w:t>
      </w:r>
    </w:p>
    <w:p>
      <w:r>
        <w:t>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L'abus de droit consiste à utiliser une institution juridique à des fins étrangères au but même de la disposition légale qui la consacre, de telle sorte que l'écart entre le droit exercé et l'intérêt qu'il est censé protéger s'avère manifeste (Thierry TANQUEREL, op. cit., p. 198 n. 583 ; Andreas AUER /Giorgio MALINVERNI/Michel HOTTELIER, op. cit., p. 551 n. 1184). L'interdiction de l'abus de droit vaut, en droit administratif, pour les administrés et l'administration (Thierry TANQUEREL, op. cit., p. 198 n. 584).</w:t>
      </w:r>
    </w:p>
    <w:p>
      <w:r>
        <w:rPr>
          <w:b/>
        </w:rPr>
        <w:t>E. 9</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ou la promesse a été faite (ATF 141 V 530 consid. 6.2 ; ATA/420/2017 du 11 avril 2017 consid. 5c et les références citées).</w:t>
      </w:r>
    </w:p>
    <w:p>
      <w:r>
        <w:rPr>
          <w:b/>
        </w:rPr>
        <w:t>E. 10</w:t>
      </w:r>
    </w:p>
    <w:p>
      <w:r>
        <w:t>Le droit fiscal est toutefois dominé par le principe de la légalité, de telle sorte que le principe de la bonne foi ne saurait avoir qu’une influence limitée en cette matière (ATF 131 II 627 consid. 6.1 ; 118 Ib 312 consid. 3b ; arrêt du Tribunal fédéral 2C_1120/2015 du 26 avril 2017 consid. 6.3.2 ; ATA/162/2021 du 9 février 2021 consid. 5b). La règle de l’application limitée du principe de la bonne foi en droit fiscal implique que les conditions de la protection qu’il entraîne soient strictement réalisées (arrêt du Tribunal fédéral 2C_99/2010 du 6 septembre 2010 consid. 4.2.3 ; ATA/1264/2015 du 24 novembre 2015 consid. 5c). Ainsi, le contribuable ne peut bénéficier d'un traitement dérogeant à la loi que si les conditions prévues par la jurisprudence – qui doivent être interprétées de façon stricte – sont remplies de manière claire et sans équivoque (arrêts du Tribunal fédéral 2C_461/2021 du 19 janvier 2022 consid. 5.1 ; 2C_603/2012 du 10 décembre 2012 consid. 4).</w:t>
      </w:r>
    </w:p>
    <w:p>
      <w:r>
        <w:rPr>
          <w:b/>
        </w:rPr>
        <w:t>E. 11</w:t>
      </w:r>
    </w:p>
    <w:p>
      <w:r>
        <w:t>La notion de pratique administrative désigne la répétition constante et régulière dans l’application d’une norme par les autorités administratives. De cette répétition</w:t>
      </w:r>
    </w:p>
    <w:p>
      <w:r>
        <w:t>- 5/7 - A/3125/2024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(ATA/515/2023 du</w:t>
      </w:r>
    </w:p>
    <w:p>
      <w:r>
        <w:rPr>
          <w:b/>
        </w:rPr>
        <w:t>E. 16</w:t>
      </w:r>
    </w:p>
    <w:p>
      <w:r>
        <w:t>mai 2023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