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JTAPI/1042/2024 vom 29. Juli 2023</w:t>
      </w:r>
    </w:p>
    <w:p>
      <w:r>
        <w:t>GE Cour de justice, 2023-07-29, FR</w:t>
      </w:r>
    </w:p>
    <w:p>
      <w:r>
        <w:rPr>
          <w:b/>
        </w:rPr>
        <w:t xml:space="preserve">Quelle: </w:t>
      </w:r>
      <w:r>
        <w:t>https://mcp.opencaselaw.ch/entscheid/ge_gerichte_JTAPI_1042_2024</w:t>
      </w:r>
    </w:p>
    <w:p>
      <w:r>
        <w:t>FR: GE_GERICHTE JTAPI/1042/2024 du 29 juillet 2023</w:t>
      </w:r>
    </w:p>
    <w:p>
      <w:r>
        <w:t>IT: GE_GERICHTE JTAPI/1042/2024 del 29 luglio 2023</w:t>
      </w:r>
    </w:p>
    <w:p>
      <w:pPr>
        <w:pStyle w:val="Heading2"/>
      </w:pPr>
      <w:r>
        <w:t>Erwägungen</w:t>
      </w:r>
    </w:p>
    <w:p>
      <w:r>
        <w:rPr>
          <w:b/>
        </w:rPr>
        <w:t>E. 1</w:t>
      </w:r>
    </w:p>
    <w:p>
      <w:r>
        <w:t>Le tribunal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t>- 5/10 - A/3290/2024</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3.6</w:t>
      </w:r>
    </w:p>
    <w:p>
      <w:r>
        <w:t>; 136 I 197 consid. 4.4.4 : arrêt du Tribunal fédéral 2C_197/2013 du 31 juillet 2013 consid. 4.1).</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t>- 6/10 - A/3290/2024</w:t>
      </w:r>
    </w:p>
    <w:p>
      <w:r>
        <w:rPr>
          <w:b/>
        </w:rPr>
        <w:t>E. 8</w:t>
      </w:r>
    </w:p>
    <w:p>
      <w:r>
        <w:t>L'étranger est passible d'une peine privative de liberté de trois ans au plus ou d'une peine pécuniaire s'il n'observe pas les mesures qui lui sont imposées dans ce cadre (cf. art. 119 LEI).</w:t>
      </w:r>
    </w:p>
    <w:p>
      <w:r>
        <w:rPr>
          <w:b/>
        </w:rPr>
        <w:t>E. 9</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10</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w:t>
      </w:r>
    </w:p>
    <w:p>
      <w:r>
        <w:rPr>
          <w:b/>
        </w:rPr>
        <w:t>E. 11</w:t>
      </w:r>
    </w:p>
    <w:p>
      <w:r>
        <w:t>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w:t>
      </w:r>
    </w:p>
    <w:p>
      <w:r>
        <w:rPr>
          <w:b/>
        </w:rPr>
        <w:t>E. 12</w:t>
      </w:r>
    </w:p>
    <w:p>
      <w:r>
        <w:t>Le Tribunal fédéral a du reste confirmé une telle mesure visant un recourant qui avait essentiellement été condamné pour de simples contraventions à la LStup (arrêt du Tribunal fédéral 6B_808/2011 du 24 mai 2012 consid. 1.3 ; cf. aussi ATA/45/2014 du 27 janvier 2014).</w:t>
      </w:r>
    </w:p>
    <w:p>
      <w:r>
        <w:rPr>
          <w:b/>
        </w:rPr>
        <w:t>E. 13</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14</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w:t>
      </w:r>
    </w:p>
    <w:p>
      <w:r>
        <w:t>- 7/10 - A/3290/2024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rPr>
          <w:b/>
        </w:rPr>
        <w:t>E. 15</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w:t>
      </w:r>
    </w:p>
    <w:p>
      <w:r>
        <w:rPr>
          <w:b/>
        </w:rPr>
        <w:t>E. 16</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17</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18</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19</w:t>
      </w:r>
    </w:p>
    <w:p>
      <w:r>
        <w:t>Dans un jugement relativement récent (JTAPI/68/2024 du 29 janvier 2024), le tribunal a passé en revue la jurisprudence de la chambre administrative de la Cour de justice (CJCA) rendue en 2023, constatant que certains cas de très peu de gravité,</w:t>
      </w:r>
    </w:p>
    <w:p>
      <w:r>
        <w:t>- 8/10 - A/3290/2024 c'est-à-dire n'impliquant qu'une seule condamnation pour un vol d'importance relative ou pour le trafic de quelques grammes de drogues dures, font l'objet, de la part du commissaire de police, d'interdictions territoriales pour une durée de six mois, tandis que le même type de situation peut parfois faire l'objet d'interdictions territoriales pour une durée de douze mois. Des cas plus graves, impliquant deux ou trois, voire plusieurs condamnations pénales, ainsi que des situations dans lesquelles des interdictions territoriales avaient déjà été prononcées une première fois (et dans certains cas violées) ont, quant à eux, fait parfois l'objet d'interdictions territoriales pour des durées de douze à dix-huit mois, et non pas systématiquement pour des durées de vingt-quatre mois.</w:t>
      </w:r>
    </w:p>
    <w:p>
      <w:r>
        <w:rPr>
          <w:b/>
        </w:rPr>
        <w:t>E. 20</w:t>
      </w:r>
    </w:p>
    <w:p>
      <w:r>
        <w:t>En l'espèce, M. A______, à raison, ne conteste pas la légalité de la décision litigieuse. De manière conforme à l'art. 74 LEI, celle-ci se fonde, d'une part, sur l'absence d'autorisation de séjour de l'intéressé et, d'autre part, sur les soupçons de sa participation à du trafic de cocaïne, à tout le moins par sa consommation, un vol, des oppositions à ses arrestations ainsi que des infractions à la LEI.</w:t>
      </w:r>
    </w:p>
    <w:p>
      <w:r>
        <w:rPr>
          <w:b/>
        </w:rPr>
        <w:t>E. 21</w:t>
      </w:r>
    </w:p>
    <w:p>
      <w:r>
        <w:t>En revanche, il considère que la durée de vingt-quatre mois d'interdiction de pénétrer sur le territoire du canton de Genève devrait être réduite car il n'avait pas vendu huit à neuf boulettes de cocaïne à un consommateur comme indiqué dans le rapport de police du 4 septembre 2024. Il en voulait pour preuve l'avis de prochaine clôture du Ministère public du 10 octobre 2024 qui entendait classer ces faits, les agents de police s'étant trompé de prévenu ce que démontrait les images de vidéosurveillance versées à la procédure.</w:t>
      </w:r>
    </w:p>
    <w:p>
      <w:r>
        <w:rPr>
          <w:b/>
        </w:rPr>
        <w:t>E. 22</w:t>
      </w:r>
    </w:p>
    <w:p>
      <w:r>
        <w:t>M. A______ passe sous silence le fait qu'il a été condamné à plusieurs reprises et fait l'objet de différentes procédures pénales, depuis le prononcé de l'interdiction territoriale du 29 juillet 2023 qu'il a bravé à tout le moins, à quatre reprises, démontrant ainsi qu'il fait fi des décisions judiciaires le concernant. Par ailleurs, il a été observé le 25 avril 2024 alors qu'il vendait une boulette de cocaïne, drogue qu'il admet consommer régulièrement, tout comme de la marijuana. Enfin, il est poursuivi pour le vol d'un téléphone portable et violence et résistance lors de deux interpellations. Au sujet du vol du téléphone portable et des faits survenus le 16 juin 2024, ses déclarations farfelues n'emportent pas conviction, étant rappelé que le Ministère public entend dresser un acte d'accusation pour ces faits. Il est ainsi indéniable que M. A______ a troublé l'ordre et la sécurité publics suisses à réitérées reprises depuis le 29 juillet 2023, ce qui justifie en soi qu'une mesure plus sévère soit prise à son encontre. Cela étant, la durée de vingt-quatre mois prononcée par la décision litigieuse se fonde également sur le fait que M. A______ aurait vendu huit à neuf boulettes de cocaïne à un consommateur durant l'été 2024. Or, ces faits vont être classés par le Ministère public, ce qu'il convient de prendre en compte dans l'examen du principe de proportionnalité et justifie en soi, de réduire la durée de l'interdiction. Certes, au moment de prendre sa décision, l'autorité intimée n'en avait pas connaissance. C'est</w:t>
      </w:r>
    </w:p>
    <w:p>
      <w:r>
        <w:t>- 9/10 - A/3290/2024 donc sans faute de sa part qu'elle n'en a pas tenu compte. Toutefois, nanti de cette information, le tribunal ne saurait en faire abstraction.</w:t>
      </w:r>
    </w:p>
    <w:p>
      <w:r>
        <w:rPr>
          <w:b/>
        </w:rPr>
        <w:t>E. 23</w:t>
      </w:r>
    </w:p>
    <w:p>
      <w:r>
        <w:t>Partant, le tribunal confirmera l'interdiction de pénétrer dans une région déterminée prise à l'encontre de M. A______, mais la réduira à une durée de vingt mois.</w:t>
      </w:r>
    </w:p>
    <w:p>
      <w:r>
        <w:rPr>
          <w:b/>
        </w:rPr>
        <w:t>E. 24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rPr>
          <w:b/>
        </w:rPr>
        <w:t>E. 25</w:t>
      </w:r>
    </w:p>
    <w:p>
      <w:r>
        <w:t>Un éventuel recours déposé contre le présent jugement n'aura pas d'effet suspensif (art. 10 al. 1 LaLEtr).</w:t>
      </w:r>
    </w:p>
    <w:p>
      <w:r>
        <w:t>- 10/10 - A/3290/2024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