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JTAPI/1040/2024 vom 24. Oktober 2024</w:t>
      </w:r>
    </w:p>
    <w:p>
      <w:r>
        <w:t>GE Cour de justice, 2024-10-24, FR</w:t>
      </w:r>
    </w:p>
    <w:p>
      <w:r>
        <w:rPr>
          <w:b/>
        </w:rPr>
        <w:t xml:space="preserve">Quelle: </w:t>
      </w:r>
      <w:r>
        <w:t>https://mcp.opencaselaw.ch/entscheid/ge_gerichte_JTAPI_1040_2024</w:t>
      </w:r>
    </w:p>
    <w:p>
      <w:r>
        <w:t>FR: GE_GERICHTE JTAPI/1040/2024 du 24 octobre 2024</w:t>
      </w:r>
    </w:p>
    <w:p>
      <w:r>
        <w:t>IT: GE_GERICHTE JTAPI/1040/2024 del 24 ottobre 2024</w:t>
      </w:r>
    </w:p>
    <w:p>
      <w:pPr>
        <w:pStyle w:val="Heading2"/>
      </w:pPr>
      <w:r>
        <w:t>Erwägungen</w:t>
      </w:r>
    </w:p>
    <w:p>
      <w:r>
        <w:rPr>
          <w:b/>
        </w:rPr>
        <w:t>E. 14</w:t>
      </w:r>
    </w:p>
    <w:p>
      <w:r>
        <w:t>Par jugement du Tribunal de police du 2 juillet 2019, M. A______ a été déclaré coupable de rupture de ban (art. 291 al. 1 CP) et de contravention à la loi sur les stupéfiants (art. 19a ch. 1 LStup) et condamné à une peine privative de liberté de neuf mois, sous déduction de 55 jours de détention avant jugement. Simultanément, le Tribunal de police a prononcé l’expulsion de Suisse de M. A______ pour une durée de huit ans.</w:t>
      </w:r>
    </w:p>
    <w:p>
      <w:r>
        <w:rPr>
          <w:b/>
        </w:rPr>
        <w:t>E. 15</w:t>
      </w:r>
    </w:p>
    <w:p>
      <w:r>
        <w:t>Le 10 février 2020, le SEM a prononcé à l'encontre de M. A______ une interdiction d’entrée en Suisse et au Lichtenstein valable jusqu’au 22 février 2022.</w:t>
      </w:r>
    </w:p>
    <w:p>
      <w:r>
        <w:t>- 4/9 - A/3503/2024</w:t>
      </w:r>
    </w:p>
    <w:p>
      <w:r>
        <w:rPr>
          <w:b/>
        </w:rPr>
        <w:t>E. 16</w:t>
      </w:r>
    </w:p>
    <w:p>
      <w:r>
        <w:t>Le 27 octobre 2021, l'OCPM a refusé la demande d'autorisation de séjour pour cas individuel d'extrême gravité formulée par l'intéressé et réceptionné le 20 septembre 2021 par ledit office.</w:t>
      </w:r>
    </w:p>
    <w:p>
      <w:r>
        <w:rPr>
          <w:b/>
        </w:rPr>
        <w:t>E. 17</w:t>
      </w:r>
    </w:p>
    <w:p>
      <w:r>
        <w:t>Par jugement du Tribunal de police du 6 septembre 2022, M. A______ a été déclaré coupable de vol (art. 139 ch. 1 CP) et de rupture de ban (art. 291 al. 1 CP) et condamné à une peine privative de liberté de sept mois, sous déduction de 78 jours de détention avant jugement. Simultanément, le Tribunal de police a prononcé l’expulsion de Suisse de M. A______ pour une durée de huit ans.</w:t>
      </w:r>
    </w:p>
    <w:p>
      <w:r>
        <w:rPr>
          <w:b/>
        </w:rPr>
        <w:t>E. 18</w:t>
      </w:r>
    </w:p>
    <w:p>
      <w:r>
        <w:t>Par jugement du Tribunal d'application des peines et des mesures du 3 novembre 2022, la libération conditionnelle de M. A______ a été refusée.</w:t>
      </w:r>
    </w:p>
    <w:p>
      <w:r>
        <w:rPr>
          <w:b/>
        </w:rPr>
        <w:t>E. 19</w:t>
      </w:r>
    </w:p>
    <w:p>
      <w:r>
        <w:t>Le 13 mai 2024, le SEM a indiqué que le consulat général algérien était disposé à délivrer un laissez-passer en faveur de l'intéressé.</w:t>
      </w:r>
    </w:p>
    <w:p>
      <w:r>
        <w:rPr>
          <w:b/>
        </w:rPr>
        <w:t>E. 20</w:t>
      </w:r>
    </w:p>
    <w:p>
      <w:r>
        <w:t>Le 7 septembre 2024, M. A______ s'est vu notifier une décision de non-report d'expulsion judiciaire après que la possibilité d’être entendu à cet égard lui eut été donnée, rendant son expulsion immédiatement exécutable.</w:t>
      </w:r>
    </w:p>
    <w:p>
      <w:r>
        <w:rPr>
          <w:b/>
        </w:rPr>
        <w:t>E. 21</w:t>
      </w:r>
    </w:p>
    <w:p>
      <w:r>
        <w:t>Écroué à la prison de Champ-Dollon et libéré le 23 octobre 2024, il a été remis entre les mains des services de police, lesquels ont procédé à la réservation d'une place sur un vol à destination de l'Algérie prévu le 14 novembre 2024.</w:t>
      </w:r>
    </w:p>
    <w:p>
      <w:r>
        <w:rPr>
          <w:b/>
        </w:rPr>
        <w:t>E. 22</w:t>
      </w:r>
    </w:p>
    <w:p>
      <w:r>
        <w:t>Le même jour, à 11h44, le commissaire de police a émis un ordre de mise en détention administrative à l'encontre de M. A______ pour une durée de deux mois. Il ressort du procès-verbal d’audition que la détention pour des motifs de droit des étrangers avait débuté le 23 octobre 2024 à 8h00. Au commissaire de police, M. A______ a déclaré qu'il était d’accord de repartir en Algérie, à certaines conditions en lien avec sa santé.</w:t>
      </w:r>
    </w:p>
    <w:p>
      <w:r>
        <w:rPr>
          <w:b/>
        </w:rPr>
        <w:t>E. 23</w:t>
      </w:r>
    </w:p>
    <w:p>
      <w:r>
        <w:t>Le commissaire de police a soumis cet ordre de mise en détention au tribunal le même jour.</w:t>
      </w:r>
    </w:p>
    <w:p>
      <w:r>
        <w:rPr>
          <w:b/>
        </w:rPr>
        <w:t>E. 24</w:t>
      </w:r>
    </w:p>
    <w:p>
      <w:r>
        <w:t>Entendu ce jour par le tribunal, M. A______ a déclaré qu'il était d'accord de repartir en Algérie mais qu'il souhaitait d'abord être soigné. Il souffrait de diabète et d'une hernie, et avait également des problèmes d'artères. Il produisait des pièces médicales relatives à son état de santé. Il était au bénéfice d'une assurance-maladie « C______ ». Il logeait chez des amis et n'avait pas de lieu précis de résidence. Il n'avait aucune source de revenu. Il ne savait pas s'il monterait dans l'avion dans lequel une place lui avait été réservée pour son renvoi le 14 novembre 2024. Sur questions de son conseil, il a précisé qu’il souffrait aussi de fractures au crâne avec des troubles de mémoire. S'il était remis en liberté, il pourrait être logé chez un ami dont il ne pouvait toutefois pas donner de nom ni d'adresse. Il possédait la somme de CHF 500.- gagnée par son travail en détention pénale. Sur question du tribunal,</w:t>
      </w:r>
    </w:p>
    <w:p>
      <w:r>
        <w:t>- 5/9 - A/3503/2024 il a encore indiqué qu’avant sa détention pénale, il logeait auprès d'une association et chez des amis mais n'avait aucun nom ni adresse à donner. La représentante du commissaire de police a indiqué que M. A______ avait été déclaré apte au vol, raison pour laquelle les autorités avaient pu réserver une place pour un renvoi le 14 novembre 2024. Elle pouvait produire le rapport médical qui avait été envoyé à l'B______. Elle a conclu à la confirmation de l'ordre de mise en détention pour une durée de deux mois. M. A______, par la voix de son conseil, a conclu à l'annulation de l'ordre de mise en détention et à sa libération immédiate.</w:t>
      </w:r>
    </w:p>
    <w:p>
      <w:r>
        <w:rPr>
          <w:b/>
        </w:rPr>
        <w:t>E. 25</w:t>
      </w:r>
    </w:p>
    <w:p>
      <w:r>
        <w:t>Par courriel du 24 octobre 2024 à 11h24, la représentante du commissaire a produit diverses pièces notamment médicales, en lien avec le renvoi de l’intéressé prévu le 14 novembre 2024, pièces qui ont été immédiatement transmises par courriel au conseil de M. A______. EN DROIT 1. 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23 octobre 2024 à 8h00. 3.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4. 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w:t>
      </w:r>
    </w:p>
    <w:p>
      <w:r>
        <w:t>- 6/9 - A/3503/2024 passible d’une peine privative de liberté de plus de 3 ans (art. 10 al. 2 CP ; cf. ATA/295/2011 du 12 mai 2011, consid. 4). 5.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6. 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 7. Selon le texte de l'art. 76 al. 1 LEI, l'autorité « peut » prononcer la détention administrative lorsque les conditions légales sont réunies. L'utilisation de la forme potestative signifie qu'elle n'en a pas l'obligation et que, dans la marge</w:t>
      </w:r>
    </w:p>
    <w:p>
      <w:r>
        <w:t>- 7/9 - A/3503/2024 d'appréciation dont elle dispose dans l'application de la loi, elle se doit d'examiner la proportionnalité de la mesure qu'elle envisage de prendre. 8.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9. En l’espèce, l’intéressé fait l’objet de trois mesures d’expulsion judiciaire de Suisse prononcées les 2 mai 2018, 2 juillet 2019 et 6 septembre 2022 par le Tribunal de police, respectivement pour cinq ans et deux fois huit ans. Il a été condamné à plusieurs reprises, notamment pour vol, soit une infraction constitutive de crime au sens de l’art. 10 al. 2 CP. Il ne s’est par ailleurs jamais conformé aux décisions prises à son encontre, notamment son obligation de quitter la Suisse, ce qui lui a valu plusieurs condamnations. Il est sans domicile connu et sans sources de revenus, les CHF 500.- dont il indique disposer provenant uniquement de son activité en détention. Enfin, il indique ne pas être d’accord de quitter la Suisse, souhaitant se faire soigner en Suisse avant de regagner l’Algérie, alors qu’il sait qu’il n’a pas les autorisations nécessaires pour demeurer en Suisse et que son expulsion a été prononcée à plusieurs reprises. Il y a dès lors de fortes chances que, s’il était remis en liberté, il disparaitrait dans la clandestinité et de soustrairait à son renvoi. Dans ces circonstances, aucune autre mesure moins incisive que la détention n’est envisageable pour garantir sa présence au moment où il devra monter à bord du vol du 14 novembre 2024 sur lequel une place lui a été réservée pour procéder à son renvoi. La détention est dès lors fondée.</w:t>
      </w:r>
    </w:p>
    <w:p>
      <w:r>
        <w:t>- 8/9 - A/3503/2024 10.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11. En l’espèce, les autorités ont agi avec la diligence et la célérité requises puisqu’elle ont obtenu la réservation d’une place sur un vol au départ de Genève le 14 novembre 2024, après avoir reçu la confirmation que l’intéressé était médicalement apte à voyager. 12.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13. En outre, la durée de la détention administrative doit respecter le principe de la proportionnalité (ATF 125 I 474 consid. 3 et les arrêts cités ; arrêt du Tribunal fédéral 1P.269/2001 du 7 juin 2001 consid. 2c ; ATA/752/2012 du 1er novembre 2012 consid. 7). 14. En l’espèce, la durée de la détention de deux mois est conforme à l’art. 79 LEI et ne parait pas disproportionnée dans la mesure où, si l’intéressé, comme le laisse étendre, ne montra pas à bord du vol du 14 novembre 2024 sur lequel une place lui a été réservée, les autorités se verront dans l’obligation d’entamer de nouvelles démarches en vue du renvoi. 15. Au vu de ce qui précède, il y a lieu de confirmer l'ordre de mise en détention administrative de M. A______ pour une durée de deux mois. 16.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A/3503/2024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