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JTAPI/1036/2023 vom 19. September 2023</w:t>
      </w:r>
    </w:p>
    <w:p>
      <w:r>
        <w:t>GE Cour de justice, 2023-09-19, FR</w:t>
      </w:r>
    </w:p>
    <w:p>
      <w:r>
        <w:rPr>
          <w:b/>
        </w:rPr>
        <w:t xml:space="preserve">Quelle: </w:t>
      </w:r>
      <w:r>
        <w:t>https://mcp.opencaselaw.ch/entscheid/ge_gerichte_JTAPI_1036_2023</w:t>
      </w:r>
    </w:p>
    <w:p>
      <w:r>
        <w:t>FR: GE_GERICHTE JTAPI/1036/2023 du 19 septembre 2023</w:t>
      </w:r>
    </w:p>
    <w:p>
      <w:r>
        <w:t>IT: GE_GERICHTE JTAPI/1036/2023 del 19 settembre 2023</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w:t>
      </w:r>
    </w:p>
    <w:p>
      <w:r>
        <w:rPr>
          <w:b/>
        </w:rPr>
        <w:t>E. 4</w:t>
      </w:r>
    </w:p>
    <w:p>
      <w:r>
        <w:t>Selon l'art. 8 al. 1 LVD, la police peut prononcer une mesure d'éloignement à l'encontre de l'auteur présumé d'actes de violence domestique, si la mesure paraît propre à empêcher la réitération de tels actes.</w:t>
      </w:r>
    </w:p>
    <w:p>
      <w:r>
        <w:t>- 8/11 - A/3078/2023</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rPr>
          <w:b/>
        </w:rPr>
        <w:t>E. 5</w:t>
      </w:r>
    </w:p>
    <w:p>
      <w:r>
        <w:t>Selon l'art. 10 LVD, la personne éloignée est tenue, dans un délai de trois jours ouvrables après notification de la décision, de prendre contact et de convenir d’un entretien avec une institution habilitée à recevoir les auteurs présumés de violence domestique ; elle doit se présenter à cet entretien, destiné à l'aider à évaluer sa situation et à lui fournir des informations socio-thérapeutiques et juridiques ; cette obligation est mentionnée dans la décision d’éloignement.</w:t>
      </w:r>
    </w:p>
    <w:p>
      <w:r>
        <w:t>La police s’assure du respect des obligations imposées à la personne éloignée (art. 10 al. 4 LVD).</w:t>
      </w:r>
    </w:p>
    <w:p>
      <w:r>
        <w:rPr>
          <w:b/>
        </w:rPr>
        <w:t>E. 6</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7</w:t>
      </w:r>
    </w:p>
    <w:p>
      <w:r>
        <w:t>Lorsqu'il statue sur une demande de prolongation d'une mesure d'éloignement, qui porte atteinte à la liberté personnelle de son destinataire, le tribunal doit s'assurer</w:t>
      </w:r>
    </w:p>
    <w:p>
      <w:r>
        <w:t>- 9/11 - A/3078/2023 que cette mesure respecte le principe de la proportionnalité (art. 36 al. 3 de la Constitution fédérale de la Confédération suisse du 18 avril 1999 - Cst. - RS 101), qui exige qu'une mesure restrictive soit apte à produire les résultats escomptés (règle de l'aptitude), que ceux-ci ne puissent être atteints par une mesure moins incisive (règle de la nécessité),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w:t>
      </w:r>
    </w:p>
    <w:p>
      <w:r>
        <w:rPr>
          <w:b/>
        </w:rPr>
        <w:t>E. 8</w:t>
      </w:r>
    </w:p>
    <w:p>
      <w:r>
        <w:t>En l'espèce, il ressort de l’audition de Mme A______ devant la police que son mari était rentré à la maison en état d'ébriété, qu'il l’aurait injuriée, fait mine de lui asséner un coup de poing et menacée de mort le 19 septembre 2023 après que la demanderesse lui avait refusé la somme de CHF 1'000.-. Puis, il aurait tambouriné à la porte de sa chambre, dans laquelle elle s'était réfugiée. Mme A______ a également exposé que depuis plusieurs années, son mari devenait très agressif lorsqu'il buvait trop et que de violentes disputes avaient déjà eu lieu par le passé. Interrogé à son tour, M. B______, tout en contestant avoir menacé son épouse, a reconnu s'être mis en colère et l'avoir insultée à plusieurs reprises. Il a même admis avoir « picolé », à savoir avoir consommé trois litres de bières avant les faits et « pété les plombs ». Enfin, l'audition de leur hôte, M. C______, confirme la dispute entre les époux. Celui-ci a ainsi précisé que M. B______ avait tambouriné à la porte de la chambre de sa femme, suffisamment fort pour que cela s'entende dans l'immeuble et qu'il avait tenté de le calmer, sans y parvenir complétement. Informé le 22 septembre 2023 de la présente audience, M. B______ a expliqué au tribunal qu'il se trouvait au Maroc auprès de sa mère, de sorte qu'il ne se rendrait pas à l'audience. Il a par ailleurs indiqué, par mail du 26 septembre 2023, qu'il ne s'opposerait à aucune décision de sa femme. Il ressort en outre du dossier qu’il n'a pas pris contact avec D______. La réalité des comportements que Mme A______ dénonce apparaît crédible. Ces comportements correspondent sans conteste à la notion de violence domestique, au sens défini plus haut. Aussi, vu les craintes exprimées par l’intéressée et l'absence de M. B______ à l'audience de ce jour, qui font craindre qu’il n'ait pas pris la mesure de ses actes ni cherché réellement à s'amender, et même si la mesure d'éloignement n'a pas pour objectif de permettre à la victime présumée d'organiser sa vie séparée, il apparait opportun de prolonger la mesure d'éloignement de trente jours, pour permettre à Mme A______ de retrouver un peu de sérénité avant que son mari ne puisse revenir au domicile et éviter tout risque de réitération de nouvelles violences.</w:t>
      </w:r>
    </w:p>
    <w:p>
      <w:r>
        <w:t>- 10/11 - A/3078/2023</w:t>
      </w:r>
    </w:p>
    <w:p>
      <w:r>
        <w:rPr>
          <w:b/>
        </w:rPr>
        <w:t>E. 9</w:t>
      </w:r>
    </w:p>
    <w:p>
      <w:r>
        <w:t>Par conséquent, la demande de prolongation sera admise et la mesure d'éloignement prolongée jusqu’au 28 octobre 2023, à 17h00.</w:t>
      </w:r>
    </w:p>
    <w:p>
      <w:r>
        <w:rPr>
          <w:b/>
        </w:rPr>
        <w:t>E. 10</w:t>
      </w:r>
    </w:p>
    <w:p>
      <w:r>
        <w:t>Jusqu'à cette date, il sera ainsi toujours interdit à M. B______ de contacter et de s'approcher de son épouse, quel que soit le moyen employé, ainsi que de s'approcher et de pénétrer au domicile conjugal. Il sera à nouveau rappelé à ce dernier qu'il a toujours l'obligation de prendre contact et de convenir d'un entretien avec l'association D______, institution habilitée à recevoir les auteurs présumés de violence domestique, dont les coordonnées lui ont été dûment communiquées par le commissaire de police lors de la notification de la mesure (art. 10 LVD). Enfin, il sera rappelé que le défendeur pourra, cas échéant, venir chercher dans l'appartement conjugal ses effets personnels, accompagné de la police après que celle-ci en ait informé la demanderesse.</w:t>
      </w:r>
    </w:p>
    <w:p>
      <w:r>
        <w:rPr>
          <w:b/>
        </w:rPr>
        <w:t>E. 11</w:t>
      </w:r>
    </w:p>
    <w:p>
      <w:r>
        <w:t>Il ne sera pas perçu d'émolument (art. 87 al. 1 LPA).</w:t>
      </w:r>
    </w:p>
    <w:p>
      <w:r>
        <w:rPr>
          <w:b/>
        </w:rPr>
        <w:t>E. 12</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A/3078/2023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