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JTAPI/1032/2022 vom 3. Oktober 2022</w:t>
      </w:r>
    </w:p>
    <w:p>
      <w:r>
        <w:t>GE Cour de justice, 2022-10-03, FR</w:t>
      </w:r>
    </w:p>
    <w:p>
      <w:r>
        <w:rPr>
          <w:b/>
        </w:rPr>
        <w:t xml:space="preserve">Quelle: </w:t>
      </w:r>
      <w:r>
        <w:t>https://mcp.opencaselaw.ch/entscheid/ge_gerichte_JTAPI_1032_2022</w:t>
      </w:r>
    </w:p>
    <w:p>
      <w:r>
        <w:t>FR: GE_GERICHTE JTAPI/1032/2022 du 3 octobre 2022</w:t>
      </w:r>
    </w:p>
    <w:p>
      <w:r>
        <w:t>IT: GE_GERICHTE JTAPI/1032/2022 del 3 ottobre 2022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w:t>
      </w:r>
    </w:p>
    <w:p>
      <w:r>
        <w:t>- 10/19 - A/723/2022 4.1.3 ; 140 I 257 consid. 6.3.1 ; 137 V 71 consid. 5.1 ; arrêt du Tribunal fédéral 8C_763/2017 du 30 octobre 2018 consid. 4.2 ; Thierry TANQUEREL, Manuel de droit administratif, 2018, n. 515 p. 179). 4. 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w:t>
      </w:r>
    </w:p>
    <w:p>
      <w:r>
        <w:rPr>
          <w:b/>
        </w:rPr>
        <w:t>E. 6</w:t>
      </w:r>
    </w:p>
    <w:p>
      <w:r>
        <w:t>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Selon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ATA/1035/2019 du 18 juin 2019 consid. 8b).</w:t>
      </w:r>
    </w:p>
    <w:p>
      <w:r>
        <w:rPr>
          <w:b/>
        </w:rPr>
        <w:t>E. 7</w:t>
      </w:r>
    </w:p>
    <w:p>
      <w:r>
        <w:t>En l’espèce, le 12 août 2019 l’OCPM a requis une attestation signée des parents de la recourante, autorisant leur enfant mineure à résider en Suisse auprès de sa tante. Faisant suite à cette demande, la recourante a versé à la procédure le Power of Attorney daté du 1er octobre 2019. Par la suite, elle a également produit un document établi par le service compétent en la matière, indiquant que l’accueil par son oncle et sa tante semblait répondre à l’intérêt de l’intéressée. Les exigences précitées semblent ainsi remplies. Il convient néanmoins de relever que la recourante atteindra la majorité dans deux mois, soit le 4 décembre 2022 et qu’en tout état, il ne ressort pas du dossier que ses parents ne disposeraient plus des droits parentaux. Le Power of Attorney produit autorise uniquement son oncle et sa tante à agir, dans l’hypothèse où ses parents ne seraient pas en mesure de le faire.</w:t>
      </w:r>
    </w:p>
    <w:p>
      <w:r>
        <w:rPr>
          <w:b/>
        </w:rPr>
        <w:t>E. 7.1</w:t>
      </w:r>
    </w:p>
    <w:p>
      <w:r>
        <w:t>; C-5718/2013 du 10 avril 2014 consid. 7.2.3 ; C-5497/2009 du 30 mars 2010 consid. 6.1 ; C-1794/2006 du 17 juillet 2009 consid. 5.2 ; C-4419/2007 du 28 avril 2009 consid. 5.2 et la jurisprudence citée ; ATA/899/2022 du 6 septembre 2022 consid. 3 ; ATA/1506/2017 du 21 novembre 2017 consid. 4e ; ATA/303/2014 du 29 avril 2014 consid. 7).</w:t>
      </w:r>
    </w:p>
    <w:p>
      <w:r>
        <w:rPr>
          <w:b/>
        </w:rPr>
        <w:t>E. 8</w:t>
      </w:r>
    </w:p>
    <w:p>
      <w:r>
        <w:t>Les conditions de l’art. 27 al. 1 LEI étant cumulatives, une autorisation de séjour pour l'accomplissement d'une formation ne saurait être délivrée que si l'étudiant étranger satisfait à chacune d'elles (arrêt du Tribunal administratif fédéral C-</w:t>
      </w:r>
    </w:p>
    <w:p>
      <w:r>
        <w:t>- 11/19 - A/723/2022 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w:t>
      </w:r>
    </w:p>
    <w:p>
      <w:r>
        <w:rPr>
          <w:b/>
        </w:rPr>
        <w:t>E. 9</w:t>
      </w:r>
    </w:p>
    <w:p>
      <w:r>
        <w:t>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F- 6400/2016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w:t>
      </w:r>
    </w:p>
    <w:p>
      <w:r>
        <w:rPr>
          <w:b/>
        </w:rPr>
        <w:t>E. 10</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C- 4647/2011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 ATA/1035/2019 du 18 juin 2019 consid. 8f ; ATA/677/2015 du 23 juin 2015 consid. 4a ; ATA/269/2014 du 15 avril 2014).</w:t>
      </w:r>
    </w:p>
    <w:p>
      <w:r>
        <w:rPr>
          <w:b/>
        </w:rPr>
        <w:t>E. 11</w:t>
      </w:r>
    </w:p>
    <w:p>
      <w:r>
        <w:t>Conformément à l'art. 96 LEI, il convient de procéder à une pondération globale de tous les éléments en présence afin de décider de l'octroi ou non de l'autorisation de séjour pour études (arrêts du Tribunal administratif fédéral F-689/2021 du 30 juillet 2021 consid. 6.1 ; F-6598/2019 du 5 octobre 2020 consid. 7 et 8 ; C- 517/2015 du 20 janvier 2016 consid. 7.2 ; cf. aussi ATA/183/2018 du 26 février 2019 consid. 7c et 8 ; ATA/1035/2019 du 18 juin 2019 consid. 8d).</w:t>
      </w:r>
    </w:p>
    <w:p>
      <w:r>
        <w:t>- 12/19 - A/723/2022 En particulier, il convient de tenir compte dans la pesée des intérêts de l’art. 3 de la Convention relative aux droits de l’enfant, conclue à New York le 20 novembre 1989, approuvée par l’Assemblée fédérale le 13 décembre 1996. Instrument de ratification déposé par la Suisse le 24 février 1997 (CDE - RS 0.107), qui tutelle l’intérêt de l’enfant. Les dispositions de cette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du 29 février 2016 consid. 4.2 ; ATA/504/2016 du 14 juin 2016 consid. 5e), étant rappelé que l’art. 3 CDE ne confère aucun droit de séjour en Suisse (ATF 144 I 91 consid. 5.2 ; 139 I 315 consid. 2.4 et les références citées) et que le fait pour un enfant de pouvoir grandir en jouissant d’un contact étroit avec ses parents est un l’intérêt fondamental pour ce dernier (ATF 143 I 21 consid. 5.5.1 ; arrêt du Tribunal fédéral 2C_1047/2019 du 21 février 2020 consid. 4.2).</w:t>
      </w:r>
    </w:p>
    <w:p>
      <w:r>
        <w:rPr>
          <w:b/>
        </w:rPr>
        <w:t>E. 12</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w:t>
      </w:r>
    </w:p>
    <w:p>
      <w:r>
        <w:rPr>
          <w:b/>
        </w:rPr>
        <w:t>E. 13</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w:t>
      </w:r>
    </w:p>
    <w:p>
      <w:r>
        <w:rPr>
          <w:b/>
        </w:rPr>
        <w:t>E. 14</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w:t>
      </w:r>
    </w:p>
    <w:p>
      <w:r>
        <w:t>- 13/19 - A/723/2022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C-5015/2015 du 6 juin 2016 consid.</w:t>
      </w:r>
    </w:p>
    <w:p>
      <w:r>
        <w:rPr>
          <w:b/>
        </w:rPr>
        <w:t>E. 15</w:t>
      </w:r>
    </w:p>
    <w:p>
      <w:r>
        <w:t>En l’espèce, la recourante ne se trouve pas dans l’une ou l’autre des situations dans lesquelles une loi ou un traité international lui conférerait un droit à l’octroi d’une autorisation de séjour. L’autorité intimée disposait dès lors d’un large pouvoir d’appréciation pour statuer sur sa requête. Force est de constater que la recourante n'a pas respecté les procédures en vigueur et qu'elle a séjourné en Suisse et y a suivi des études de janvier 2020 à juin 2021 sans disposer des autorisations requises. Or, un tel comportement ne saurait être admis sous peine d'encourager la politique du fait accompli et de défavoriser les personnes qui respectent les procédures établies pour obtenir un titre de séjour (cf. arrêts du Tribunal fédéral 2C458/2020 du 6 octobre 2020 consid. 7.3 ; 2C_61/2020 du 21 avril 2020 consid. 6.5 ; 2C_969/2017 du 2 juillet 2018 consid. 3.5 ; 2C_153/2018 du 25 juin 2018 consid. 5.5; 2C_473/2017 du 2 novembre 2017 consid. 3.2; 2C_877/2015 du 20 février 2017 consid. 4.3 ; 2C_115/2016 du 31 mars 2016 consid. 6). Il convient aussi de rappeler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Les allégations de la tante de la recourante, quant au fait qu’elle était convaincue que sa nièce devait être présente pour qu’il soit fait droit à sa requête ne sont d’aucune pertinence et paraissent peu crédibles, ce d’autant que l’OCPM avait fait part de son intention de refuser de délivrer l’autorisation sollicitée par courrier du 19 novembre 2019, soit avant l’arrivée en Suisse de l’intéressée en janvier 2020. En tout état, il appartenait à la recourante et sa tante de se renseigner à cet égard. Par ailleurs, plusieurs éléments du dossier indiquent que la sortie de Suisse de la recourante au terme de ses études n’est pas garantie. Tout d'abord, malgré la lettre de l’OCPM du 19 novembre 2019 manifestant son intention de refuser l'autorisation de séjour pour études, la recourante est arrivée en Suisse, vraisemblablement le 8 janvier 2020. Dès le 17 janvier suivant, sans attendre la décision de l'OCPM, notifiée à sa mère le 21 janvier 2020, elle a entamé des</w:t>
      </w:r>
    </w:p>
    <w:p>
      <w:r>
        <w:t>- 14/19 - A/723/2022 études dans une classe d’accueil, au CO D______, ce dont sa tante n’a d’ailleurs averti l’OCPM que plusieurs mois après, par courriel du 1er juin 2020. À cette occasion, cette dernière a sollicité, compte tenu de la situation sanitaire mondiale liée au COVID-19, la prolongation du visa de sa nièce pour une période de nonante jours. À ce stade, elle a toutefois « omis » d’indiquer que celle-ci avait déjà entamé des démarches afin de suivre l’ESII à Genève (cf. courrier du département du 13 mai 2020). Environ un mois plus tard, en date du 10 juillet 2020, elle a déposé une nouvelle demande d’autorisation en faveur de sa nièce, précisant qu’elle était inscrite pour suivre l’ESII à Genève, dès le mois d’août 2020, et qu’elle n’avait pas pu déposer sa demande depuis le Mexique car son vol de retour avait été annulée, en raison de la pandémie de COVID-19. L’OCPM lui ayant répondu qu'elle devait se conformer à la décision du 7 janvier 2020, la tante de la recourante en a cependant sollicité la reconsidération. Par décision du 26 août 2020, l’OCPM a refusé d’entrer en matière sur cette demande et a prononcé le renvoi de la recourante, lui impartissant un délai au 30 décembre 2020 pour quitter la Suisse. Après avoir contesté cette décision devant le tribunal de céans, la recourante a retiré son recours. À la demande de son conseil, l’OCPM s’est ensuite déclaré disposé à tolérer la présence de la recourante jusqu’au 4 juillet 2021, afin de lui permettre de terminer son année scolaire. Cette dernière a finalement quitté la Suisse le 26 juin 2021 à destination du Mexique, munie d’un billet d'avion prévoyant cependant un vol retour le 23 août 2021, tandis que sa tante saisissait l'autorité intimée d'une nouvelle demande d'autorisation de séjour pour études le 27 juillet 2021, soit un mois à peine après le départ de Suisse de la recourante. À cela s'ajoute qu'à l'appui de la demande déposée en faveur de la recourante était jointe une lettre dans laquelle cette dernière précisait que sa demande ne concernait « pour le moment » que ses études secondaires au collège, ce qui évoquait clairement, au terme de ces dernières, la perspective d'une poursuite de son séjour en Suisse. De plus, dans sa détermination du 10 janvier 2022, elle a conclu subsidiairement à ce que sa situation soit examinée sous l’angle de l’art. 20 al. 1 let. d LEH afin qu’elle puisse « rejoindre définitivement » sa tante à Genève. Dans ces circonstances, les qualifications personnelles de la recourante ne sont pas suffisantes au sens de l’art. 23 al. 2 OASA et la condition cumulative de l’art. 27 al. 1 let. d n’est pas réalisée, ce qui justifie déjà le refus de délivrer l’autorisation de séjour requise.</w:t>
      </w:r>
    </w:p>
    <w:p>
      <w:r>
        <w:rPr>
          <w:b/>
        </w:rPr>
        <w:t>E. 16</w:t>
      </w:r>
    </w:p>
    <w:p>
      <w:r>
        <w:t>Il faut rappeler en outre la faculté de l’autorité intimée de refuser l'octroi d'une autorisation fondée sur l'art. 27 LEI, même si les conditions de celui-ci sont réunies, sous réserve toutefois que son refus ne constitue pas un abus ou un excès du large pouvoir d’appréciation dont elle dispose, lui permettant de refuser, sur cette base, une autorisation de séjour même lorsque toutes les conditions légales sont remplies.</w:t>
      </w:r>
    </w:p>
    <w:p>
      <w:r>
        <w:t>- 15/19 - A/723/2022 À cet égard, l’OCPM a considéré, à raison, que la recourante n’avait pas démontré la nécessité de suivre les études projetées en Suisse. Quand bien même, comme déjà mentionné, ce dernier aspect ne constitue plus à proprement parler une condition légale, le refus de l'autorité intimée ne constitue en tout cas pas une appréciation insoutenable de la situation, ni une mise en balance critiquable des intérêts en présence. En effet, si la recourante a essentiellement fait valoir que suivre l’ESII à Genève était plus opportun, compte tenu de la présence de son oncle et de sa tante et du fait que cela lui permettrait de maîtriser suffisamment le français pour suivre des études universitaires d’interprète et de traductrice, dans l’optique d’enseigner cette langue au Mexique, et si ces aspirations sont certes louables et compréhensibles, elles ne suffisent toutefois pas pour imposer absolument le choix de suivre une telle formation à Genève plutôt que dans un autre pays, étant précisé que la question de la présence de son oncle et de sa tante à Genève relève de la pure convenance personnelle. On peut également s’interroger sur la pertinence d’obtenir une maturité suisse alors que l’intéressée indique souhaiter retourner dans son pays pour suivre des études universitaires.</w:t>
      </w:r>
    </w:p>
    <w:p>
      <w:r>
        <w:rPr>
          <w:b/>
        </w:rPr>
        <w:t>E. 17</w:t>
      </w:r>
    </w:p>
    <w:p>
      <w:r>
        <w:t>Sous l’angle de l’art. 3 CDE et comme retenu par la jurisprudence, il convient de retenir que l’intérêt fondamental de l'enfant est de grandir en jouissant d’un contact étroit avec ses parents.</w:t>
      </w:r>
    </w:p>
    <w:p>
      <w:r>
        <w:rPr>
          <w:b/>
        </w:rPr>
        <w:t>E. 18</w:t>
      </w:r>
    </w:p>
    <w:p>
      <w:r>
        <w:t>Enfin, la décision entreprise ne viole pas des principes généraux du droit tels que le principe de la proportionnalité. Le fait qu'une autre solution soit possible, à savoir l'octroi de l'autorisation sollicitée, compte tenu notamment de l'intérêt privé de la recourante,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des études au collège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w:t>
      </w:r>
    </w:p>
    <w:p>
      <w:r>
        <w:rPr>
          <w:b/>
        </w:rPr>
        <w:t>E. 19</w:t>
      </w:r>
    </w:p>
    <w:p>
      <w:r>
        <w:t>La recourante fait également grief à l’OCPM d’avoir violé le principe de la bonne foi, lui reprochant de ne pas l'avoir orientée vers une demande de regroupement familiale et de ne pas avoir traité son dossier avec la « compréhension attendue », compte tenu de la confiance placée en l’autorité.</w:t>
      </w:r>
    </w:p>
    <w:p>
      <w:r>
        <w:rPr>
          <w:b/>
        </w:rPr>
        <w:t>E. 20</w:t>
      </w:r>
    </w:p>
    <w:p>
      <w:r>
        <w:t>Valant pour l'ensemble de l'activité étatique, le principe de la bonne foi, exprimé aux art. 9 et 5 al. 3 de la Constitution fédérale de la Confédération suisse du 18</w:t>
      </w:r>
    </w:p>
    <w:p>
      <w:r>
        <w:t>- 16/19 - A/723/2022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rPr>
          <w:b/>
        </w:rPr>
        <w:t>E. 21</w:t>
      </w:r>
    </w:p>
    <w:p>
      <w:r>
        <w:t>En l’espèce, il n’appartenait nullement à l’OCPM « d’orienter » la recourante et sa tante vers le dépôt d’une demande de regroupement familial, ce d’autant que la recourante a réitéré à plusieurs reprises son engagement à quitter la Suisse au terme de ses études. Ce n’est qu’au stade de la détermination du 10 janvier 2022 qu’elle a conclu subsidiairement à ce que sa situation soit examinée sous l’angle de l’art. 20 OLEH, afin qu’elle puisse définitivement rester en Suisse. Contrairement au point de vue de la recourante, le principe de la bonne foi, tel que défini plus haut, n'implique nullement de la part de l'autorité un devoir d'orienter activement l'administré et de lui fournir un appui juridique personnalisé au-delà de simples renseignements, de nature générale, qu'elle peut, selon son appréciation, décider de communiquer lorsqu'elle en est sollicitée. Il sera enfin relevé que la recourante est assistée d’un conseil qui n’a visiblement pas estimé opportun le dépôt d’une demande d’autorisation de séjour pour regroupement familial. Dans ces circonstances, on voit mal dans quelle mesure l’autorité intimée aurait violé le principe de la bonne foi. Infondé, ce grief devra donc être écarté. À toutes fins utiles, il sera rappelé que les membres des représentations diplomatiques et des organisations internationales relèvent du droit international diplomatique et consulaire ainsi que des accords de siège conclu entre le Conseil fédéral et les différentes organisations internationales qui règlementent la matière (art. 98 al. 2 LEI et 43 OASA) ; ils ne sont donc pas soumis au droit ordinaire des étrangers, de sorte que l’OCPM n’est pas compétent. Il a été souligné que leur présence relève du domaine de la politique extérieure de la Suisse (cf. arrêt de la Cour d'appel de la Juridiction des prud'hommes CAPH/52/2002 du jeudi 11 avril 2002 consid. 7; Albrecht DIEFFENBACHER, in Martina CARONI in Martina</w:t>
      </w:r>
    </w:p>
    <w:p>
      <w:r>
        <w:t>- 17/19 - A/723/2022 CARONI/Thomas GÄCHTER/Daniela THURNHERR [éd.], Bundesgesetz über die Ausländerinnen und Ausländer [AuG], 2010, ad art. 98 LEtr p. 904 n. 11).</w:t>
      </w:r>
    </w:p>
    <w:p>
      <w:r>
        <w:rPr>
          <w:b/>
        </w:rPr>
        <w:t>E. 22</w:t>
      </w:r>
    </w:p>
    <w:p>
      <w:r>
        <w:t>En conclusion, l'OCPM n'ayant ni excédé ni abusé de son pouvoir appréciation en refusant de délivrer l’autorisation de séjour requise,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23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24</w:t>
      </w:r>
    </w:p>
    <w:p>
      <w:r>
        <w:t>En l'espèce, à teneur des courriers de rappel des 18 août et 27 septembre 2021, la recourante se trouvait au Mexique à ces dates et il ne ressort pas du dossier qu’elle serait revenue en Suisse depuis. Il apparaît toutefois que l’OCPM a prononcé le renvoi de la recourante dans la décision attaquée et qu’il lui a imparti un délai de départ, sans que cette dernière ne conteste sa présence en Suisse. Cette question peut toutefois rester ouverte dès lors qu’elle n’a pas d’incidence sur l’issue du recours. En effet, si la recourante ne se trouve pas en Suisse, le prononcé de son renvoi serait alors sans objet. Dans le cas contraire et dans la mesure où elle n’obtient pas d’autorisation de séjour, c’est à bon droit que son renvoi de Suisse a été prononcé, l'exécution de cette mesure apparaissant possible, licite et raisonnablement exigible (art. 83 LEI).</w:t>
      </w:r>
    </w:p>
    <w:p>
      <w:r>
        <w:rPr>
          <w:b/>
        </w:rPr>
        <w:t>E. 25</w:t>
      </w:r>
    </w:p>
    <w:p>
      <w:r>
        <w:t>Infondé, le recours sera donc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800.- ; il est partiellement couvert par l’avance de</w:t>
      </w:r>
    </w:p>
    <w:p>
      <w:r>
        <w:t>- 18/19 - A/723/2022 frais de CHF 500.-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- 19/19 - A/723/2022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