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JTAPI/102/2025 vom 30. Januar 2025</w:t>
      </w:r>
    </w:p>
    <w:p>
      <w:r>
        <w:t>GE Cour de justice, 2025-01-30, FR</w:t>
      </w:r>
    </w:p>
    <w:p>
      <w:r>
        <w:rPr>
          <w:b/>
        </w:rPr>
        <w:t xml:space="preserve">Quelle: </w:t>
      </w:r>
      <w:r>
        <w:t>https://mcp.opencaselaw.ch/entscheid/ge_gerichte_JTAPI_102_2025</w:t>
      </w:r>
    </w:p>
    <w:p>
      <w:r>
        <w:t>FR: GE_GERICHTE JTAPI/102/2025 du 30 janvier 2025</w:t>
      </w:r>
    </w:p>
    <w:p>
      <w:r>
        <w:t>IT: GE_GERICHTE JTAPI/102/2025 del 30 gennaio 2025</w:t>
      </w:r>
    </w:p>
    <w:p>
      <w:pPr>
        <w:pStyle w:val="Heading2"/>
      </w:pPr>
      <w:r>
        <w:t>Erwägungen</w:t>
      </w:r>
    </w:p>
    <w:p>
      <w:r>
        <w:rPr>
          <w:b/>
        </w:rPr>
        <w:t>E. 13</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14</w:t>
      </w:r>
    </w:p>
    <w:p>
      <w:r>
        <w:t>Selon l'art. 30 al. 1 let. b LEI, il est possible de déroger aux conditions d'admission d'un étranger en Suisse pour tenir compte d'un cas individuel d'extrême gravité.</w:t>
      </w:r>
    </w:p>
    <w:p>
      <w:r>
        <w:rPr>
          <w:b/>
        </w:rPr>
        <w:t>E. 15</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t>- 11/18 - A/1811/2024</w:t>
      </w:r>
    </w:p>
    <w:p>
      <w:r>
        <w:rPr>
          <w:b/>
        </w:rPr>
        <w:t>E. 16</w:t>
      </w:r>
    </w:p>
    <w:p>
      <w:r>
        <w:t>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17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w:t>
      </w:r>
    </w:p>
    <w:p>
      <w:r>
        <w:t>- 12/18 - A/1811/2024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ATA/667/2021 du 29 juin 2021 consid. 6b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18</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 La durée du séjour (légal ou non) est ainsi un critère nécessaire, mais pas suffisant, à lui seul, pour la reconnaissance d'un cas de rigueur (ATA/847/2021 du 24 août 2021 consid. 7e ; ATA/1538/2017 du 28 novembre 2017 ; Minh Son NGUYEN/Cesla AMARELLE, Code annoté de droit des migrations, vol. II : LEtr, 2017, p. 269 et les références citées). Le simple fait, pour un étranger, de séjourner en Suisse pendant de longues années, y compris à titre légal, ne permet donc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La jurisprudence requiert, de manière générale, une très longue durée de séjour en Suisse, soit une période de sept à huit ans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w:t>
      </w:r>
    </w:p>
    <w:p>
      <w:r>
        <w:t>- 13/18 - A/1811/2024 ATA/847/2021 du 24 août 2021 consid. 7f ; Minh SON NGUYEN/Cesla AMARELLE, op. cit., p. 269).</w:t>
      </w:r>
    </w:p>
    <w:p>
      <w:r>
        <w:rPr>
          <w:b/>
        </w:rPr>
        <w:t>E. 19</w:t>
      </w:r>
    </w:p>
    <w:p>
      <w:r>
        <w:t>L'intégration professionnelle de l'intéressé doit en principe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w:t>
      </w:r>
    </w:p>
    <w:p>
      <w:r>
        <w:rPr>
          <w:b/>
        </w:rPr>
        <w:t>E. 20</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 ;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w:t>
      </w:r>
    </w:p>
    <w:p>
      <w:r>
        <w:t>- 14/18 - A/1811/2024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21</w:t>
      </w:r>
    </w:p>
    <w:p>
      <w:r>
        <w:t>Dans le cadre de l'exercice de leur pouvoir d'appréciation, les autorités compétentes doivent tenir compte des intérêts publics, de la situation personnelle de l'étranger, ainsi que de son degré d'intégration (art. 96 al. 1 LEI).</w:t>
      </w:r>
    </w:p>
    <w:p>
      <w:r>
        <w:rPr>
          <w:b/>
        </w:rPr>
        <w:t>E. 22</w:t>
      </w:r>
    </w:p>
    <w:p>
      <w:r>
        <w:t>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23</w:t>
      </w:r>
    </w:p>
    <w:p>
      <w:r>
        <w:t>L'octroi d'une autorisation de séjour dans un cas individuel d'une extrême gravité et l’octroi d’une autorisation de courte durée ou d’une autorisation de séjour en vue de préserver des intérêts publics majeurs sont soumis au SEM pour approbation (art. 99 LEI ; art. 85 al. 1 et 2 et 86 al. 5 OASA ; art. 5 let. d et e de l'ordonnance du DFJP relative aux autorisations soumises à la procédure d'approbation et aux décisions préalables dans le domaine du droit des étrangers du 13 août 2015 - RS 142.201.1).</w:t>
      </w:r>
    </w:p>
    <w:p>
      <w:r>
        <w:rPr>
          <w:b/>
        </w:rPr>
        <w:t>E. 24</w:t>
      </w:r>
    </w:p>
    <w:p>
      <w:r>
        <w:t>En l’espèce, après un examen circonstancié du dossier et des pièces versées à la procédure, il y a lieu de constater que l'OCPM n'a pas mésusé de son pouvoir d'appréciation en considérant que les recourants ne satisfaisaient pas aux conditions strictes requises pour la reconnaissance d'un cas de rigueur. À titre liminaire, le tribunal relèvera que certaines allégations des recourants sont contredites par certaines pièces produites. Le recourant allègue séjourner de manière continue à Genève depuis le 22 août 2019, mais il n’en a pas apporté la preuve. Si le document établi le 26 août 2019 par Unireso démontre sa présence en Suisse à cette date, il ne prouve pas la continuité du séjour qui ne peut être retenue à compter de cette date, en l’absence d’autres justificatifs. Dans l’hypothèse qui lui serait la plus favorable, il y a lieu de retenir qu’il séjourne en Suisse depuis le 7 janvier 2020, comme cela semble ressortir du relevé établi par F______ Sàrl. Il ne peut ainsi se prévaloir d’une longue durée de séjour en Suisse, ce d’autant qu’il a été effectué illégalement dans sa quasi- totalité et à la faveur d’une tolérance des autorités depuis le dépôt de la demande</w:t>
      </w:r>
    </w:p>
    <w:p>
      <w:r>
        <w:t>- 15/18 - A/1811/2024 du 10 novembre 2023. Ce constat vaut a fortiori s’agissant de son épouse qui serait également arrivée en Suisse le 22 août 2019, sans que cela n’ait toutefois été démontré. L’acquisition d’un SwissPass à cette date ne suffit en effet pas à démontrer la continuité de son séjour depuis cette date, contrairement à ce que semble avoir admis l'autorité intimée. Il ressort au contraire du relevé établi par F______ Sàrl que la recourante se trouvait aux Philippines, à tout le moins jusqu’au 14 mars 2022, date à laquelle son époux a encore effectué un transfert d’argent en sa faveur. Dans ces circonstances, le contrat de travail daté du 1er décembre 2021 ne suffit pas non plus, en l’absence d’autres justificatifs, tels que des certificats ou des fiches de salaires, à prouver qu’elle séjourne en Suisse de manière continue depuis cette date. Dans l’hypothèse qui lui serait la plus favorable, il y aurait lieu de retenir un séjour en Suisse depuis le 6 janvier 2023, soit la date d’achat de son abonnement annuel Unireso. Cela étant,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 Le recourant ne peut en effet pas se prévaloir d’une intégration socio- professionnelle exceptionnelle. L’emploi qu’il exerce dans le domaine de l’économie domestique ne témoigne pas d’une ascension professionnelle remarquable et il n’a pas acquis des qualifications spécifiques susceptibles de justifier l'admission d'un cas de rigueur au sens de l'art. 30 al. 1 let. b LEI. Il ne peut pas non plus se prévaloir d’un comportement irréprochable. Il a non seulement séjourné et travaillé illégalement en Suisse durant plusieurs années, ce qui est en soi déjà répréhensible (arrêts du Tribunal fédéral administratif F-989/2022 du 17 mai 2023 consid. 8.6 ; F- 5341/2020 du 7 février 2022 consid. 6.5), mais il a également fait venir son épouse, sans l'aval des autorités helvétiques. Or, il existe un intérêt public évident à éviter la politique du fait accompli et à ne pas discréditer gravement les conditions posées par la Suisse à l'admission et au séjour des étrangers (arrêts du Tribunal fédéral 2C_634/2017 du 14 août 2018 consid. 3.8 et 2C_616/2012 du 1er avril 2013 consid. 1.4.2 ; arrêt du Tribunal administratif fédéral du 18 novembre 2022 consid. 7.7). Sur le plan social, il a certes appris le français (niveau A2), mais il ne ressort pas du dossier qu’il aurait noué avec la Suisse des liens dépassant en intensité ce qui peut être raisonnablement attendu d’un étranger ayant passé un nombre d'années équivalent dans le pays. Les considérations qui précèdent valent a fortiori en ce qui concerne l’intégration socio-professionnelle de la recourante qui n’a pas justifié de son niveau de français. De plus, les recourants sont nés aux Philippines où ils ont passé leur enfance et adolescence, soit les périodes cruciales pour l’intégration socio-culturelle, et la majeure partie de leur vie d’adulte. Ils ont donc nécessairement conservé de fortes</w:t>
      </w:r>
    </w:p>
    <w:p>
      <w:r>
        <w:t>- 16/18 - A/1811/2024 attaches avec leur pays d’origine où vivent par ailleurs leur fille mineure et leurs mères respectives et très certainement d’autres membres de leur famille. Quoi qu’il en soit,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qu’ils ont pu se créer en Suisse dépasseraient en intensité ce qui peut être raisonnablement attendu d’étrangers ayant passé un nombre d'années équivalent dans le pays. Ils ne peuvent en tous cas pas se prévaloir d’une intégration sociale remarquable. Ni l'âge des recourants, ni la durée de leur séjour sur le territoire, ni encore les inconvénients pratiques auxquels ils pourront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en l'espèce. Après un temps d’adaptation, ils pourront vraisemblablement se réintégrer sans difficultés insurmontables dans leur patrie, leur expérience acquise en Suisse constituant un atout sur le plan professionnel.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Quant aux difficultés liées à la situation de la fille des recourants et à celle de leur famille aux Philippines, il convient de relever, sans nullement les minimiser, qu’elles ne sont d’aucune pertinence dans le cadre de la présente procédure, le cas d'extrême gravité devant être réalisé en la personne du requérant et non pas en la personne d'un tiers, quand bien même celui-ci dépend du requérant.</w:t>
      </w:r>
    </w:p>
    <w:p>
      <w:r>
        <w:rPr>
          <w:b/>
        </w:rPr>
        <w:t>E. 25</w:t>
      </w:r>
    </w:p>
    <w:p>
      <w:r>
        <w:t>Dans ces circonstances, l'OCPM n'a violé ni le droit conventionnel, ni le droit fédéral, ni encore excédé ou abusé de son pouvoir d'appréciation (art. 96 LEI) en refusant de délivrer les autorisations de séjour sollicitées.</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- 17/18 - A/1811/2024 Le renvoi constitue la conséquence logique et inéluctable du rejet d'une demande tendant à la délivrance ou la prolongation d'une autorisation de séjour, l'autorité ne disposant à ce titre d'aucun pouvoir d'appréciation (ATA/631/2023 du 13 juin 2023 consid. 3.1).</w:t>
      </w:r>
    </w:p>
    <w:p>
      <w:r>
        <w:rPr>
          <w:b/>
        </w:rPr>
        <w:t>E. 27</w:t>
      </w:r>
    </w:p>
    <w:p>
      <w:r>
        <w:t>Les recourants n'obtenant pas d'autorisations de séjour, c'est à bon droit que l'autorité intimée a prononcé leur renvoi de Suisse.</w:t>
      </w:r>
    </w:p>
    <w:p>
      <w:r>
        <w:rPr>
          <w:b/>
        </w:rPr>
        <w:t>E. 28</w:t>
      </w:r>
    </w:p>
    <w:p>
      <w:r>
        <w:t>Au surplus, l’exécution de cette mesure paraît possible, licite et raisonnablement exigible (art. 83 al. 1 LEI), étant relevé que les « conseils aux voyageurs » du DFAE, dont font état les recourants pour s'opposer à leur renvoi, s'adressent aux ressortissants helvétiques en voyage et ne fournissent que de manière abstraite des renseignements sur les risques que peuvent encourir les ressortissants d’une région concernée. La situation décrite par le DFAE ne permet ainsi pas de conclure à une réintégration fortement compromise (arrêts 2C_677/2018 du 4 décembre 2018 consid. 5.2 ; 2C_621/2015 du 11 décembre 2015 consid. 5.2.2 ; 2C_956/2013 du 11 avril 2014 consid. 3.3). S’agissant enfin des risques de « séquestration et d’autres formes de criminalité économique » auxquels les recourants seraient exposés en raison de leur situation économique, ils pourront, cas échéant, demander la protection des autorités locales (cf. arrêt du Tribunal administratif fédéral C-6255/2013 du 13 mai 2015 consid. 7.2.3).</w:t>
      </w:r>
    </w:p>
    <w:p>
      <w:r>
        <w:rPr>
          <w:b/>
        </w:rPr>
        <w:t>E. 29</w:t>
      </w:r>
    </w:p>
    <w:p>
      <w:r>
        <w:t>Infondé, le recours sera rejeté et la décision contestée confirmée.</w:t>
      </w:r>
    </w:p>
    <w:p>
      <w:r>
        <w:rPr>
          <w:b/>
        </w:rPr>
        <w:t>E. 30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de même montant versée à la suite du dépôt du recours. Vu l’issue du litige, aucune indemnité de procédure ne sera allouée (art. 87 al. 2 LPA).</w:t>
      </w:r>
    </w:p>
    <w:p>
      <w:r>
        <w:rPr>
          <w:b/>
        </w:rPr>
        <w:t>E. 31</w:t>
      </w:r>
    </w:p>
    <w:p>
      <w:r>
        <w:t>En vertu des art. 89 al. 2 et 111 al. 2 de la loi sur le Tribunal fédéral du 17 juin 2005 (LTF - RS 173.110), le présent jugement sera communiqué au secrétariat d'État aux migrations.</w:t>
      </w:r>
    </w:p>
    <w:p>
      <w:r>
        <w:t>- 18/18 - A/1811/2024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