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JTAPI/102/2023 vom 25. Januar 2023</w:t>
      </w:r>
    </w:p>
    <w:p>
      <w:r>
        <w:t>GE Cour de justice, 2023-01-25, FR</w:t>
      </w:r>
    </w:p>
    <w:p>
      <w:r>
        <w:rPr>
          <w:b/>
        </w:rPr>
        <w:t xml:space="preserve">Quelle: </w:t>
      </w:r>
      <w:r>
        <w:t>https://mcp.opencaselaw.ch/entscheid/ge_gerichte_JTAPI_102_2023</w:t>
      </w:r>
    </w:p>
    <w:p>
      <w:r>
        <w:t>FR: GE_GERICHTE JTAPI/102/2023 du 25 janvier 2023</w:t>
      </w:r>
    </w:p>
    <w:p>
      <w:r>
        <w:t>IT: GE_GERICHTE JTAPI/102/2023 del 25 gennaio 2023</w:t>
      </w:r>
    </w:p>
    <w:p>
      <w:pPr>
        <w:pStyle w:val="Heading2"/>
      </w:pPr>
      <w:r>
        <w:t>Erwägungen</w:t>
      </w:r>
    </w:p>
    <w:p>
      <w:r>
        <w:rPr>
          <w:b/>
        </w:rPr>
        <w:t>E. 50</w:t>
      </w:r>
    </w:p>
    <w:p>
      <w:r>
        <w:t>cm sur le mât ne serait installée. L'antenne projetée était aussi apposée sur une superstructure déjà existante, qu'elle ne dépasserait que de 3 m, à côté d'une cheminée et d'une antenne de télévision existante, lesquelles limitaient son impact visuel. La hauteur des installations était réduite à ce qui était techniquement nécessaire, de sorte que l'impact esthétique était minime. L'antenne projetée était prévue au centre de la toiture, de sorte qu'elle ne serait pratiquement pas visible depuis les rues adjacentes, notamment la rue D______ et la route E______, ce d'autant qu'elle était projetée sur un immeuble de près de 25 m. Le cas échéant, elle pouvait être démontée sans causer aucun dégât ni modification permanente de l'immeuble. L'art. 92 LCI ne s'appliquait pas à la construction d'une antenne de téléphonie mobile sur le toit d'un bâtiment existant, qui n'altérait en rien la hauteur des corniches ou le nombre des niveaux de ce dernier. Les art. 87 et 92 LCI imposaient des protections différentes, dès lors que la zone de la Vieille-Ville était beaucoup plus homogène que le quartier dans lequel s'inscrivait l'ensemble protégé concerné, celui-ci étant entouré de bâtiments modernes de qualité architecturale très hétérogène.</w:t>
      </w:r>
    </w:p>
    <w:p>
      <w:r>
        <w:t>- 4/11 - A/2701/2022 Au surplus, les installations de téléphonie mobile devaient, pour des raisons techniques, nécessairement dépasser la hauteur des toits des bâtiments sur lesquelles elle se situaient afin d'accomplir leur but. Une application stricte d'une disposition cantonale prohibant tout dépassement de la hauteur des bâtiments n'était pas admissible, dès lors que cela reviendrait à interdire toute construction d'antennes dans l'ensemble du périmètre protégé et empêcherait les opérateurs de remplir leur obligation de couverture selon la loi fédérale sur les télécommunications du 30 avril 1997 (LTC – RS 784.10). Il était notoire que les besoins de couverture et de capacité étaient en forte augmentation. Le projet litigieux se situait dans un quartier très densément peuplé des F______. Le site voisin (______) ne pouvait être exploité qu'avec une puissance très faible en raison des nombreux LUS à proximité. La couverture de ce secteur en bandes hautes fréquences était ainsi limitée et la couverture en réseau 5G pratiquement inexistante. L'installation d'un site supplémentaire était ainsi nécessaire. 6. Le 1er novembre 2022, le département a transmis son dossier au tribunal, accompagné de ses observations. Il concluait au rejet du recours. L'immeuble concerné faisait partie d'un ensemble protégé du XIXe siècle et du début du XXe siècle. Il était dès lors soumis aux art. 89 ss LCI, ce que la recourante ne contestait pas. Les plans à l'appui de la requête en autorisation de construire permettaient de visualiser la hauteur et l'impact du projet litigieux. La CMNS avait constaté que cette installation compromettait l'unité urbanistique de l'ensemble protégé en question et portait atteinte au caractère architectural du bâtiment concerné, lequel était digne de protection et à sauvegarder. La CMNS avait donc retenu que le projet péjorait la situation existante au sens de l'art. 15 LCI et violait également l'art. 89 LCI. Si la recourante estimait que l'installation de l'antenne projetée à l'endroit prévu était indispensable, plusieurs immeubles n'appartenant pas à un ensemble protégé se situaient à proximité immédiate du site retenu, par exemple ceux sis G______ ou H______ ou encore I______. La recourante ne démontrait pas que la couverture réseau de la zone ne pourrait pas être atteinte de manière analogue depuis l'un des bâtiments voisins. Ainsi, la pesée des intérêts effectuée était correcte, ce d'autant que la protection du patrimoine bâti était un intérêt public prépondérant pouvant justifier le refus de certains projets de construction. En outre, malgré trois prolongations de délais, la recourante ne s'était jamais positionnée par rapport aux préavis défavorables de la CMNS ou de la commune.</w:t>
      </w:r>
    </w:p>
    <w:p>
      <w:r>
        <w:t>- 5/11 - A/2701/2022 Ainsi, la recourante ne démontrait pas que la décision querellée rendrait impossible ou compliquerait à l'excès la réalisation de son obligation de couverture. En définitive, elle se contentait de substituer son appréciation à celle d'une instance spécialisée, et reprise par le département. 7. Le 18 novembre 2022, la recourante a répliqué. Le département reconnaissait implicitement les besoins en couverture réseau qu'elle invoquait sur la base des cartes produites. Les trois bâtiments qu'il mentionnait avaient fait l'objet de prospections, mais dont le résultat s'était avéré négatif : - le bâtiment sis G______ était une PPE et il avait été impossible d'obtenir l'accord de tous les copropriétaires ; - le propriétaire du bâtiment sis H______ avait refusé d'entrer en matière sur la proposition d'installer une antenne de téléphonie mobile sur son immeuble ; - la Caisse de pension, propriétaire du bâtiment situé I______, avait refusé la proposition contractuelle. L'emplacement retenu était donc le seul dans ce secteur permettant la réalisation du projet litigieux. 8. Le 14 décembre 2022, le département a dupliqué. Les empêchements invoqués par la recourante dans le cadre de ses prospections n'étaient pas démontrées. En tout état, ces éléments relevaient du droit privé. Par ailleurs, elle n'évoquait pas d'autres alternatives que celles qui lui avaient été suggérées par le département, si bien que qu'elle ne démontrait pas que son obligation de couverture serait rendue compliquée à l'excès. 9.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- 6/11 - A/2701/2022 2. Interjeté en temps utile et dans les formes prescrites devant la juridiction compétente, le recours est recevable au sens des art. 60 et 62 à 65 de la loi sur la procédure administrative du 12 septembre 1985 (LPA - E 5 10). 3. Le litige porte sur le refus d'autorisation d’implantation d'une installation de téléphonie mobile en zone 2 au niveau de la toiture d'un bâtiment s'inscrivant dans un ensemble protégé du XIXe siècle et du début du XXe siècle. La recourante estime que le projet litigieux n'altérerait pas la substance urbanistique et architecturale du bâtiment protégé. Elle prétend également que l'augmentation de la couverture réseau constituerait un intérêt prépondérant à celui de la protection du patrimoine. 4. Selon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 et si le terrain est équipé (art. 22 al. 2 let. b LAT). Le droit fédéral et le droit cantonal peuvent poser d'autres conditions (art. 22 al. 3 LAT). 5.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 6. L'art. 17 LAT prévoit que les zones à protéger comprennent notamment les localités typiques, les lieux historiques, les monuments naturels ou culturels (let. c). 7. Les zones protégées constituent des périmètres délimités à l’intérieur d’une zone à bâtir ordinaire ou de développement et qui ont pour but la protection de l’aménagement et du caractère architectural des quartiers et localités considérés (art. 12 al. 5 LaLAT). 8. Sont désignées comme zones à protéger au sens de l’art.17 LAT les ensembles du XIXe siècle et du début du XXe siècle, selon les dispositions des art. 89 et 93 de la LCI et font l’objet de dispositions particulières incluses dans la loi sur les constructions (art. 28 et 29 al. 1 let. d LaLAT). 9. Les art. 89 ss LCI protègent les « ensembles du XIXe siècle et du début du XXe siècle », selon le titre de la section 2 chapitre IX.</w:t>
      </w:r>
    </w:p>
    <w:p>
      <w:r>
        <w:t>L'art. 89 al. 1 LCI dispose que l’unité architecturale et urbanistique des ensembles du XIXe siècle et du début du XXe siècle situés en dehors des périmètres de</w:t>
      </w:r>
    </w:p>
    <w:p>
      <w:r>
        <w:t>- 7/11 - A/2701/2022 protection de la Vieille-Ville et du secteur sud des anciennes fortifications, ainsi que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10. D'après l'art. 92 al. 1 LCI, afin de conserver l’homogénéité de l’architecture, la hauteur des corniches et le nombre de niveaux des immeubles reconstruits au sein des ensembles visés à l’article 89 doivent être maintenus. Une dérogation quant au nombre de niveaux peut être accordée par le DALE si l'esthétique de l'ensemble le justifie (art. 92 al. 2 LCI) 11. Selon l'art. 93 LCI, les demandes d’autorisation, à l’exception de celles instruites en procédure accélérée, concernant des immeubles visés à l’article 89 sont soumises, pour préavis, à la commission des monuments, de la nature et des sites (al. 1). Les préavis sont motivés (al. 4). 12.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 13. 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w:t>
      </w:r>
    </w:p>
    <w:p>
      <w:r>
        <w:t>- 8/11 - A/2701/2022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2ème éd., 2018, p. 179). 14. Le principe de la proportionnalité implique également que si l'autorité décisionnaire doit effectuer une soigneuse pesée des intérêts et faire primer cas échéant le développement du réseau téléphonique sur la protection du patrimoine, cela suppose que de son côté, le requérant de l'autorisation de construire doit de son côté faire tout son possible pour diminuer l'atteinte au patrimoine, dans la mesure que permettent l'état de la technique et les conditions d'exploitation et pour autant que cela soit économiquement supportable (JTAPI/1017/2022 du 29 septembre 2022 consid. 17) 15.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Néanmoins, lorsque la consultation d’une instance de préavis est imposée par la loi, son préavis a un poids certain dans l’appréciation qu’est amenée à effectuer l’autorité de recours et il convient de ne pas le minimiser (ATA/1633/2019 du 5 novembre 2019 consid. 6b). 16. Lorsque la consultation de la CMNS est imposée par la loi, le préavis de cette commission a un poids certain dans l'appréciation qu'est amenée à effectuer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 Elle se prononce en principe une seule fois sur chaque demande d’autorisation, les éventuels préavis complémentaires étant donnés par l’office du patrimoine et des sites, auquel est rattaché le SMS (cf. art. 6 al. 1 let. e ch. 3 ROAC), par délégation de la commission (art. 47 al. 1 LPMNS). 17. 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w:t>
      </w:r>
    </w:p>
    <w:p>
      <w:r>
        <w:t>- 9/11 - A/2701/2022 subjectivisme et de considérations étrangères aux buts de protection fixés par la loi (ATA/532/2021 du 18 mai 2021 consid. 4 et la référence citée). 18. En l'espèce, le projet litigieux est prévu sur un bâtiment sis en zone 2 appartenant à un ensemble protégé du XIXe siècle ou du début du XXe siècle, et porte sur la réalisation d'une nouvelle installation de téléphonie mobile, d'une hauteur de 3 m, avec systèmes techniques, support d'antennes et nouvelles antennes sur la toiture dudit bâtiment. Dans son préavis du 6 décembre 2021, ayant relevé que le bâtiment sur lequel l'installation litigieuse était projetée appartenait à un ensemble protégé du XIXe siècle ou du début du XXe siècle, la CMNS s'est prononcée défavorablement au projet au motif qu'il compromettrait l'unité urbanistique de l'ensemble protégé et nuirait à son caractère architectural qu'il convenait de protéger.</w:t>
      </w:r>
    </w:p>
    <w:p>
      <w:r>
        <w:t>Quand bien même l'installation litigieuse respecte les VLInst, celle-ci consiste, vu les plans versés au dossier, dans l'adjonction d'une structure de 3 m de haut sur la superstructure existante au niveau de la toiture du bâtiment existant, lequel est compris dans un ensemble protégé du XIXe et du début du XXe siècle, et dont la structure architecturale et urbanistique doit être conservé. Dès lors, il appert que l'impact du projet querellé sur le bâtiment protégé ne sera ni minime ni imperceptible depuis l'espace public, ce qu'admet par ailleurs la recourante concernant la prise de vue au niveau du bâtiment sis H______, de sorte que les objectifs de protection instaurés les dispositions sur la protection des ensembles protégés du XIXe siècle et du début du XXe siècle ne seraient pas assurés, ce d'autant que les allégations de la recourante quant à la nécessité d'augmenter la couverture réseau et de l'impossibilité de trouver un emplacement alternatif n'emportent pas à conviction. À cet égard, le caractère réversible de l'installation n'est pas propre à diminuer son impact sur l'aspect du bâtiment.</w:t>
      </w:r>
    </w:p>
    <w:p>
      <w:r>
        <w:t>Vu les développements qui précèdent, la question de l'applicabilité de l'art. 92 LCI peut souffrir de rester indécise.</w:t>
      </w:r>
    </w:p>
    <w:p>
      <w:r>
        <w:t>Dans ces circonstances, en refusant de délivrer l'autorisation de construire litigieuse sur la base des préavis défavorables de la CMNS et de la commune, il n'apparait pas que le département ait fait un usage abusif ou excessif de son pouvoir d'appréciation. 19. Entièrement mal fondé, le recours est rejeté. 20.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w:t>
      </w:r>
    </w:p>
    <w:p>
      <w:r>
        <w:t>- 10/11 - A/2701/2022 suite du dépôt du recours. Vu l’issue du litige, aucune indemnité de procédure ne sera allouée (art. 87 al. 2 LPA).</w:t>
      </w:r>
    </w:p>
    <w:p>
      <w:r>
        <w:t>- 11/11 - A/2701/2022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