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JTAPI/102/2022 vom 4. Februar 2022</w:t>
      </w:r>
    </w:p>
    <w:p>
      <w:r>
        <w:t>GE Cour de justice, 2022-02-04, FR</w:t>
      </w:r>
    </w:p>
    <w:p>
      <w:r>
        <w:rPr>
          <w:b/>
        </w:rPr>
        <w:t xml:space="preserve">Quelle: </w:t>
      </w:r>
      <w:r>
        <w:t>https://mcp.opencaselaw.ch/entscheid/ge_gerichte_JTAPI_102_2022</w:t>
      </w:r>
    </w:p>
    <w:p>
      <w:r>
        <w:t>FR: GE_GERICHTE JTAPI/102/2022 du 4 février 2022</w:t>
      </w:r>
    </w:p>
    <w:p>
      <w:r>
        <w:t>IT: GE_GERICHTE JTAPI/102/2022 del 4 febbraio 2022</w:t>
      </w:r>
    </w:p>
    <w:p>
      <w:pPr>
        <w:pStyle w:val="Heading2"/>
      </w:pPr>
      <w:r>
        <w:t>Erwägungen</w:t>
      </w:r>
    </w:p>
    <w:p>
      <w:r>
        <w:rPr>
          <w:b/>
        </w:rPr>
        <w:t>E. 17</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- 19/20 - A/2211/2021</w:t>
      </w:r>
    </w:p>
    <w:p>
      <w:r>
        <w:rPr>
          <w:b/>
        </w:rPr>
        <w:t>E. 18</w:t>
      </w:r>
    </w:p>
    <w:p>
      <w:r>
        <w:t>En l’occurrence, compte tenu des développements qui précèdent, les recourants, qui ne peuvent se prévaloir ni l’un ni l’autre d'un quelconque séjour légal en Suisse et dont l'intégration n'apparaît - au surplus - pas exceptionnelle, ne peuvent pas tirer bénéfice de l'art. 8 CEDH (cf. not. arrêt du Tribunal fédéral 2C_919/2019 du 25 février 2020 consid. 7).</w:t>
      </w:r>
    </w:p>
    <w:p>
      <w:r>
        <w:rPr>
          <w:b/>
        </w:rPr>
        <w:t>E. 19</w:t>
      </w:r>
    </w:p>
    <w:p>
      <w:r>
        <w:t>Au vu de ce qui précède, l'OCPM n'a violé ni le droit conventionnel, ni le droit fédéral, ni encore excédé ou abusé de son pouvoir d'appréciation (cf. art. 96 LEI) en rejetant la demande formulée par le recourant.</w:t>
      </w:r>
    </w:p>
    <w:p>
      <w:r>
        <w:rPr>
          <w:b/>
        </w:rPr>
        <w:t>E. 20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21</w:t>
      </w:r>
    </w:p>
    <w:p>
      <w:r>
        <w:t>Les recourants n'obtenant pas d'autorisation de séjour, c'est également à bon droit que l'autorité intimée a prononcé leur renvoi de Suisse. Il n'apparaît en outre pas que l'exécution de cette mesure ne serait pas possible, serait illicite ou qu'elle ne pourrait être raisonnablement exigée (art. 83 LEI).</w:t>
      </w:r>
    </w:p>
    <w:p>
      <w:r>
        <w:rPr>
          <w:b/>
        </w:rPr>
        <w:t>E. 22</w:t>
      </w:r>
    </w:p>
    <w:p>
      <w:r>
        <w:t>En conclusion, mal fondé, le recours doit être rejeté.</w:t>
      </w:r>
    </w:p>
    <w:p>
      <w:r>
        <w:rPr>
          <w:b/>
        </w:rPr>
        <w:t>E. 23</w:t>
      </w:r>
    </w:p>
    <w:p>
      <w:r>
        <w:t>Vu cette issue, un émolument de CHF 500.- sera mis à la charge des recourants, qui succombent (art. 87 al. 1 LPA et 1 et 2 du règlement sur les frais, émoluments et indemnités en procédure administrative du 30 juillet 1986 - RFPA - E 5 10.03). Ces derniers n'ont pas droit à une indemnité de procédure (art. 87 al. 2 LPA a contrario).</w:t>
      </w:r>
    </w:p>
    <w:p>
      <w:r>
        <w:rPr>
          <w:b/>
        </w:rPr>
        <w:t>E. 24</w:t>
      </w:r>
    </w:p>
    <w:p>
      <w:r>
        <w:t>En vertu des art. 89 al. 2 et 111 al. 2 de la loi sur le Tribunal fédéral du 17 juin 2005 (LTF - RS 173.110), le présent jugement sera communiqué au SEM.</w:t>
      </w:r>
    </w:p>
    <w:p>
      <w:r>
        <w:t>- 20/20 - A/2211/2021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