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JTAPI/1025/2024 vom 16. Juli 2018</w:t>
      </w:r>
    </w:p>
    <w:p>
      <w:r>
        <w:t>GE Cour de justice, 2018-07-16, FR</w:t>
      </w:r>
    </w:p>
    <w:p>
      <w:r>
        <w:rPr>
          <w:b/>
        </w:rPr>
        <w:t xml:space="preserve">Quelle: </w:t>
      </w:r>
      <w:r>
        <w:t>https://mcp.opencaselaw.ch/entscheid/ge_gerichte_JTAPI_1025_2024</w:t>
      </w:r>
    </w:p>
    <w:p>
      <w:r>
        <w:t>FR: GE_GERICHTE JTAPI/1025/2024 du 16 juillet 2018</w:t>
      </w:r>
    </w:p>
    <w:p>
      <w:r>
        <w:t>IT: GE_GERICHTE JTAPI/1025/2024 del 16 luglio 2018</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15 octobre 2024 à 16h00,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t>- 8/11 - A/3398/2024</w:t>
      </w:r>
    </w:p>
    <w:p>
      <w:r>
        <w:rPr>
          <w:b/>
        </w:rPr>
        <w:t>E. 4</w:t>
      </w:r>
    </w:p>
    <w:p>
      <w:r>
        <w:t>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w:t>
      </w:r>
    </w:p>
    <w:p>
      <w:r>
        <w:rPr>
          <w:b/>
        </w:rPr>
        <w:t>E. 5</w:t>
      </w:r>
    </w:p>
    <w:p>
      <w:r>
        <w:t>En l'occurrence, le dossier transmis au tribunal par le commissaire de police ne contenait pas la confirmation d'une date d'exécution du renvoi de l'intéressé. Le tribunal a dès lors décidé de procéder à l'examen de la détention administrative au terme d'une procédure orale et convoqué les parties.</w:t>
      </w:r>
    </w:p>
    <w:p>
      <w:r>
        <w:rPr>
          <w:b/>
        </w:rPr>
        <w:t>E. 6</w:t>
      </w:r>
    </w:p>
    <w:p>
      <w:r>
        <w:t>Le tribunal peut confirmer, réformer ou annuler la décision du commissaire de police ; le cas échéant, il ordonne la mise en liberté de l’étranger (art. 9 al. 3 LaLEtr).</w:t>
      </w:r>
    </w:p>
    <w:p>
      <w:r>
        <w:t>- 6/11 - A/3398/2024</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9</w:t>
      </w:r>
    </w:p>
    <w:p>
      <w:r>
        <w:t>La détention administrative est également possible lorsque la personne menace sérieusement d'autre personnes ou met gravement en danger leur vie ou leur intégrité corporelle et fait l'objet d'une poursuite pénale ou a été condamnée pour ce motif (art. 76 al. 1 let. ch. 1 LEI en liaison avec l'art. 75 al. 1 let. g LEI).</w:t>
      </w:r>
    </w:p>
    <w:p>
      <w:r>
        <w:rPr>
          <w:b/>
        </w:rPr>
        <w:t>E. 10</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w:t>
      </w:r>
    </w:p>
    <w:p>
      <w:r>
        <w:t>- 7/11 - A/3398/2024 pour déterminer si, sur la base des circonstances connues, il existe un risque sérieux que d'autres mises en danger graves se reproduisent (arrêts du Tribunal fédéral 2C_293/2012 du 18 avril 2012 consid. 4.3 ; 2A.480/2003 du 26 août 2004 consid.</w:t>
      </w:r>
    </w:p>
    <w:p>
      <w:r>
        <w:rPr>
          <w:b/>
        </w:rPr>
        <w:t>E. 11</w:t>
      </w:r>
    </w:p>
    <w:p>
      <w:r>
        <w:t>Une mise en détention administrative peut également être ordonnée si la personne a été condamnée pour crime (art. 75 al. 1 let. h LEI), par quoi il faut entendre une infraction passible d'une peine privative de liberté de plus de trois ans (cf. art. 10 al. 2 CP ; ATA/220/2018 du 8 mars 2018 consid. 4a ; ATA/997/2016 du 23 novembre 2016 consid. 4a ; ATA/295/2011 du 12 mai 2011 consid. 4).</w:t>
      </w:r>
    </w:p>
    <w:p>
      <w:r>
        <w:rPr>
          <w:b/>
        </w:rPr>
        <w:t>E. 12</w:t>
      </w:r>
    </w:p>
    <w:p>
      <w:r>
        <w:t>Une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13</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14</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15</w:t>
      </w:r>
    </w:p>
    <w:p>
      <w:r>
        <w:t>En l'occurrence, M. A______ fait l'objet de deux mesures d'expulsion judiciaire, la première pour une durée de dix ans, prononcée par jugement du Tribunal de police du 16 juillet 2018 et la seconde pour une durée de cinq ans, prononcée par jugement du Tribunal de police du 2 juillet 2024. En revenant sans droit en Suisse, en février 2024 puis le 12 octobre 2024, il a violé à deux reprises les interdictions qui lui ont été faites de revenir dans ce pays, alors qu’il avait été refoulé au Portugal, notamment le 3 septembre 2024. Les conditions posées par les art. 76 al. 1 let. b ch. 1 LEI en lien avec l'art. 75 al. 1 let. c LEI sont donc réunies. Par ailleurs, il a également été condamné à réitérées reprises pour des délits et crime à la LStup, en particulier en lien avec le trafic de cocaïne. Démuni de toute source de revenu licite établie, il présente un risque de récidive avéré en matière de trafic de stupéfiants, risque qui s’est d’ailleurs déjà concrétisé. Partant les conditions de l'art. 76 al. 1 let. b en lien avec l'art. 75 al. 1 let. g et h LEI doivent également être considérée comme remplies. Le principe de sa détention administrative est donc fondé sans qu'il soit nécessaire d'examiner si les conditions de l'art. 76 al. 1 let. b ch. 3 et 4 sont aussi réunies.</w:t>
      </w:r>
    </w:p>
    <w:p>
      <w:r>
        <w:rPr>
          <w:b/>
        </w:rPr>
        <w:t>E. 16</w:t>
      </w:r>
    </w:p>
    <w:p>
      <w:r>
        <w:t>L’assurance de son départ de Suisse répond en outre à un intérêt public certain et toute autre mesure moins incisive que la détention administrative serait vaine pour assurer sa présence au moment où pourra être finalisé son renvoi, étant relevé que l’intéressé n’a ni résidence fixe ni source légale de revenu en Suisse et que les autorités suisses doivent s'assurer du fait qu'il quittera effectivement le territoire (cf. not. art. 8 par. 6 de la Directive sur le retour et 15f de l'ordonnance sur l'exécution du renvoi et de l'expulsion d'étrangers du 11 août 1999 - OERE - RS 142.281). Dans son principe, sa mise en détention respecte donc aussi le principe de la proportionnalité.</w:t>
      </w:r>
    </w:p>
    <w:p>
      <w:r>
        <w:t>- 9/11 - A/3398/2024</w:t>
      </w:r>
    </w:p>
    <w:p>
      <w:r>
        <w:rPr>
          <w:b/>
        </w:rPr>
        <w:t>E. 17</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w:t>
      </w:r>
    </w:p>
    <w:p>
      <w:r>
        <w:rPr>
          <w:b/>
        </w:rPr>
        <w:t>E. 18</w:t>
      </w:r>
    </w:p>
    <w:p>
      <w:r>
        <w:t>Par ailleurs,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19</w:t>
      </w:r>
    </w:p>
    <w:p>
      <w:r>
        <w:t>En l'espèce, l'autorité chargée du renvoi a agi avec diligence et célérité, dès lors qu'elle a immédiatement procédé à la réservation d'une place sur un vol de ligne une fois connue la levée de tout empêchement d'ordre médical, susceptible de retarder l'exécution du renvoi de M. A______ au Portugal.</w:t>
      </w:r>
    </w:p>
    <w:p>
      <w:r>
        <w:rPr>
          <w:b/>
        </w:rPr>
        <w:t>E. 20</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21</w:t>
      </w:r>
    </w:p>
    <w:p>
      <w:r>
        <w:t>En l'espèce, eu égard à l'ensemble des circonstances, il y a lieu de confirmer l'ordre de mise en détention administrative pour une durée de trois semaines, qui respecte en soi l'art. 79 LEI et n'apparaît pas disproportionnée. Sa portée s'avère au demeurant très relative, car si M. A______, comme il le laisse entendre, accepte son rapatriement, sa détention prendra fin une foi qu'il sera monté à bord de l'avion devant le transporter dans son pays. En revanche, si, pour une raison ou une autre, son refoulement ne pouvait avoir lieu à cette occasion, la police devrait pouvoir disposer du temps nécessaire pour organiser un nouveau départ. Enfin, s'il n'est pas contesté que l'organisation d'un départ à destination du Portugal ne comporte effectivement pas de difficultés particulières, il sera observé que le retard qu'ont pu prendre les démarches à accomplir en l'espèce est uniquement dû au comportement de M. A______ lequel a dû être hospitalisé après le prononcé du premier ordre de</w:t>
      </w:r>
    </w:p>
    <w:p>
      <w:r>
        <w:t>- 10/11 - A/3398/2024 mise en détention administrative le 13 octobre 2024, en raison du fait qu'il avait ingéré des boulettes de cocaïne.</w:t>
      </w:r>
    </w:p>
    <w:p>
      <w:r>
        <w:rPr>
          <w:b/>
        </w:rPr>
        <w:t>E. 22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A/3398/2024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