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JTAPI/1024/2024 vom 18. Oktober 2024</w:t>
      </w:r>
    </w:p>
    <w:p>
      <w:r>
        <w:t>GE Cour de justice, 2024-10-18, FR</w:t>
      </w:r>
    </w:p>
    <w:p>
      <w:r>
        <w:rPr>
          <w:b/>
        </w:rPr>
        <w:t xml:space="preserve">Quelle: </w:t>
      </w:r>
      <w:r>
        <w:t>https://mcp.opencaselaw.ch/entscheid/ge_gerichte_JTAPI_1024_2024</w:t>
      </w:r>
    </w:p>
    <w:p>
      <w:r>
        <w:t>FR: GE_GERICHTE JTAPI/1024/2024 du 18 octobre 2024</w:t>
      </w:r>
    </w:p>
    <w:p>
      <w:r>
        <w:t>IT: GE_GERICHTE JTAPI/1024/2024 del 18 ottobre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17 octobre 2024 à 08h55, comme l’indique le procès-verbal d’audition (cf. à cet égard arrêts du Tribunal fédéral 2C_618/2011 du 1er septembre 2011 consid. 2 ; 2C_206/2009 du 29 avril 2009 consid. 5.1.1 et les références citées).</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w:t>
      </w:r>
    </w:p>
    <w:p>
      <w:r>
        <w:t>- 5/7 - A/3421/2024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4</w:t>
      </w:r>
    </w:p>
    <w:p>
      <w:r>
        <w:t>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puisque la réadmission de l'intéressé à la douane de Ponte-Chiasso est fixée le 24 octobre 2024.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t>- 4/7 - A/3421/2024</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L'art. 76 al. 1 let. b ch. 1 LEI, renvoyant à l'art 75 al. 1 let. b et h de cette même loi, dispose qu'une mesure de détention administrative peut être ordonnée si une décision de première instance de renvoi ou d'expulsion a été notifiée à l'intéressé et que celui-ci quitte la région qui lui est assignée ou pénètre dans une zone qui lui est interdite en vertu de l'art. 74 LEI (let. b) ou qu'il a été condamné pour crime (let. h), par quoi il faut entendre une infraction passible d'une peine privative de liberté de plus de trois ans (cf. art. 10 al. 2 CP ; ATA/220/2018 du 8 mars 2018 consid. 4a ; ATA/997/2016 du 23 novembre 2016 consid. 4a ; ATA/295/2011 du 12 mai 2011 consid. 4).</w:t>
      </w:r>
    </w:p>
    <w:p>
      <w:r>
        <w:rPr>
          <w:b/>
        </w:rPr>
        <w:t>E. 9</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10</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11</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12</w:t>
      </w:r>
    </w:p>
    <w:p>
      <w:r>
        <w:t>En l'occurrence, M. A______ fait l'objet d'une décision de renvoi prononcée le 25 octobre 2023, laquelle est en force. Par ailleurs, il a été condamné le 22 septembre 2022 pour vol, infraction constitutive de crime. Sa détention se justifie donc déjà en application de l'art. 76 al. 1 let. b ch. 1 LEI, en lien avec l'art. 75 al. 1 let. h LEI sans qu'il soit nécessaire d'examiner si les conditions de l'art. 75 al. 1 let. b LEI sont également remplies. Le principe de la légalité est donc respecté. L'assurance de l'exécution de son refoulement répond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et toute autre mesure moins incisive que la détention administrative serait vaine pour assurer sa présence au moment où il devra être refoulé, étant rappelé que les autorités doivent s'assurer du fait qu'il quittera effectivement le territoire à destination de son pays (cf. not. art. 8 par. 6 de la Directive sur le retour et 15f de l'ordonnance sur l'exécution du renvoi et de l'expulsion d'étrangers du 11 août 1999 - OERE - RS 142.281). Par ailleurs, l'autorité chargée du renvoi a agi avec diligence et célérité, dès lors qu'elle a d'ores et déjà obtenu l'accord de réadmission des autorités italiennes et que celle-ci pourra avoir lieu le 24 octobre 2024. Concernant la durée de la détention, eu égard à l'ensemble des circonstances, il y a lieu de confirmer l'ordre de mise en détention administrative pour une durée de trois semaines, qui respecte l'art. 79 LEI et n'apparaît pas disproportionnée. Sa portée s'avère au demeurant très relative dès lors que le renvoi de M. A______ pourra être finalisé le 24 octobre 2024, et que sa détention prendra immédiatement fin une fois qu'il aura passé la frontière avec l'Italie. En revanche, si, pour une raison ou une autre, son renvoi ne pouvait avoir lieu à cette occasion, la police devrait pouvoir disposer du temps nécessaire pour l'organiser à nouveau.</w:t>
      </w:r>
    </w:p>
    <w:p>
      <w:r>
        <w:t>- 6/7 - A/3421/2024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25 octobre 2024 au plus tard, si l'exécution du renvoi s'est concrétisée ou non.</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A/3421/2024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