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JTAPI/1023/2021 vom 7. Oktober 2021</w:t>
      </w:r>
    </w:p>
    <w:p>
      <w:r>
        <w:t>GE Cour de justice, 2021-10-07, FR</w:t>
      </w:r>
    </w:p>
    <w:p>
      <w:r>
        <w:rPr>
          <w:b/>
        </w:rPr>
        <w:t xml:space="preserve">Quelle: </w:t>
      </w:r>
      <w:r>
        <w:t>https://mcp.opencaselaw.ch/entscheid/ge_gerichte_JTAPI_1023_2021</w:t>
      </w:r>
    </w:p>
    <w:p>
      <w:r>
        <w:t>FR: GE_GERICHTE JTAPI/1023/2021 du 7 octobre 2021</w:t>
      </w:r>
    </w:p>
    <w:p>
      <w:r>
        <w:t>IT: GE_GERICHTE JTAPI/1023/2021 del 7 ottobre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rPr>
          <w:b/>
        </w:rPr>
        <w:t>E. 3</w:t>
      </w:r>
    </w:p>
    <w:p>
      <w:r>
        <w:t>Au titre de leurs conclusions préalables, les recourants demandent au tribunal de procéder à leur audition, ainsi qu'à celle d'autres personnes à même d'attester, d'une part, de leur séjour continu à Genève depuis 2009 et, d'autre part, de leur parfaite intégration.</w:t>
      </w:r>
    </w:p>
    <w:p>
      <w:r>
        <w:rPr>
          <w:b/>
        </w:rPr>
        <w:t>E. 4</w:t>
      </w:r>
    </w:p>
    <w:p>
      <w:r>
        <w:t>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w:t>
      </w:r>
    </w:p>
    <w:p>
      <w:r>
        <w:rPr>
          <w:b/>
        </w:rPr>
        <w:t>E. 5</w:t>
      </w:r>
    </w:p>
    <w:p>
      <w:r>
        <w:t>En l'espèce, l'acte de recours fait référence à l'audition des recourants en tant que moyen de preuve de différents éléments factuels, dont la continuité de leur séjour à Genève depuis 2009. L'audition de personnes dans l'entourage des recourants poursuit en partie le même objectif. Or, comme on va le voir plus loin, quand bien même le tribunal retiendrait que les recourants séjournent à Genève depuis 2009 de manière ininterrompue, cela ne changerait pas l'issue de la procédure. Il n'y a donc, sous cet angle, pas d'utilité à entendre les recourants ou les témoins qu'ils ont désignés. Quant au fait que ces derniers seraient à même de démontrer la bonne intégration des recourants à Genève, les attestations établies par ces</w:t>
      </w:r>
    </w:p>
    <w:p>
      <w:r>
        <w:t>- 6/14 - A/1044/2021 personnes se suffisent à elles-mêmes, sans qu'il apparaisse utile d'entendre leurs auteurs pour les confirmer.</w:t>
      </w:r>
    </w:p>
    <w:p>
      <w:r>
        <w:rPr>
          <w:b/>
        </w:rPr>
        <w:t>E. 6</w:t>
      </w:r>
    </w:p>
    <w:p>
      <w:r>
        <w:t>Les conclusions préalables des recourants tendant à leur audition et à celles d'autres personnes seront donc rejetées.</w:t>
      </w:r>
    </w:p>
    <w:p>
      <w:r>
        <w:rPr>
          <w:b/>
        </w:rPr>
        <w:t>E. 7</w:t>
      </w:r>
    </w:p>
    <w:p>
      <w:r>
        <w:t>Sur le fond, il convient tout d'abord de déterminer si le présent litige peut être examiné aussi bien sous l'angle des dispositions légales relatives au cas individuel d'extrême gravité que sous l'angle de l'opération Papyrus, dans la mesure où l'autorité intimée semble douter du dépôt d'une demande de régularisation par les recourants avant le 31 décembre 2018.</w:t>
      </w:r>
    </w:p>
    <w:p>
      <w:r>
        <w:rPr>
          <w:b/>
        </w:rPr>
        <w:t>E. 8</w:t>
      </w:r>
    </w:p>
    <w:p>
      <w:r>
        <w:t>L'opération Papyrus a en effet pris fin le 31 décembre 2018, « date limite pour le dépôt des dossiers de régularisation dans le cadre du projet » (cf. communiqué de presse du DCES et département de la cohésion sociale du 4 mars 2019, in https://www.ge.ch/document/point-situation-intermediaire-relatif-cloture-du- projet-papyrus-0).</w:t>
      </w:r>
    </w:p>
    <w:p>
      <w:r>
        <w:rPr>
          <w:b/>
        </w:rPr>
        <w:t>E. 9</w:t>
      </w:r>
    </w:p>
    <w:p>
      <w:r>
        <w:t>En l'espèce, on ne voit pas ce qui empêcherait de retenir que la demande de régularisation des recourants a été déposée avant la date du 31 décembre 2018, puisque le dossier transmis au tribunal par l'autorité intimée elle-même contient la demande formulée le 21 décembre 2018 par l'ancienne représentante des recourants et déposée le jour même auprès de l'autorité intimée, comme en atteste le cachet apposé à cette date par cette dernière.</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la Bolivie.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11</w:t>
      </w:r>
    </w:p>
    <w:p>
      <w:r>
        <w:t>Les dispositions dérogatoires des art. 30 LEI et 31 OASA présentent un caractère exceptionnel, de sorte que les conditions pour la reconnaissance de la situation</w:t>
      </w:r>
    </w:p>
    <w:p>
      <w:r>
        <w:t>- 7/14 - A/1044/2021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w:t>
      </w:r>
    </w:p>
    <w:p>
      <w:r>
        <w:rPr>
          <w:b/>
        </w:rPr>
        <w:t>E. 12</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w:t>
      </w:r>
    </w:p>
    <w:p>
      <w:r>
        <w:t>- 8/14 - A/1044/2021 du 30 juin 2015 consid. 5.1.3 ; C_6726/2013 du 24 juillet 2014 consid. 5.3 ; ATA/181/2019 du 26 février 2019 consid. 13d ; ATA/895/2018 du 4 septembre 2018 consid. 8).</w:t>
      </w:r>
    </w:p>
    <w:p>
      <w:r>
        <w:rPr>
          <w:b/>
        </w:rPr>
        <w:t>E. 13</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14</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w:t>
      </w:r>
    </w:p>
    <w:p>
      <w:r>
        <w:t>- 9/14 - A/1044/2021 et les références citées ; ATA/775/2018 du 24 juillet 2018 consid. 4d ; ATA/882/2014 du 11 novembre 2014 consid. 6d et les arrêts cités).</w:t>
      </w:r>
    </w:p>
    <w:p>
      <w:r>
        <w:rPr>
          <w:b/>
        </w:rPr>
        <w:t>E. 15</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w:t>
      </w:r>
    </w:p>
    <w:p>
      <w:r>
        <w:rPr>
          <w:b/>
        </w:rPr>
        <w:t>E. 16</w:t>
      </w:r>
    </w:p>
    <w:p>
      <w:r>
        <w:t>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17</w:t>
      </w:r>
    </w:p>
    <w:p>
      <w:r>
        <w:t>Dans le cadre de l'exercice de leur pouvoir d'appréciation, les autorités compétentes doivent tenir compte des intérêts publics, de la situation personnelle de l'étranger, ainsi que de son degré d'intégration (art. 96 al. 1 LEI).</w:t>
      </w:r>
    </w:p>
    <w:p>
      <w:r>
        <w:rPr>
          <w:b/>
        </w:rPr>
        <w:t>E. 18</w:t>
      </w:r>
    </w:p>
    <w:p>
      <w:r>
        <w:t>L'opération « Papyrus » consiste en un processus de régularisation des personnes séjournant à Genève sans titre de séjour, élaboré par le département de la sécurité et de l'économie (DSE), dont les compétences en la matière échoient actuellement au département de la sécurité, de l'emploi et de la santé (ci-après : DSES), « dans le strict respect du cadre légal en vigueur (art. 30 al. 1 let. b LEI et 31 OASA » ;</w:t>
      </w:r>
    </w:p>
    <w:p>
      <w:r>
        <w:t>- 10/14 - A/1044/2021 communiqué de presse du</w:t>
      </w:r>
    </w:p>
    <w:p>
      <w:r>
        <w:rPr>
          <w:b/>
        </w:rPr>
        <w:t>E. 21</w:t>
      </w:r>
    </w:p>
    <w:p>
      <w:r>
        <w:t>L'argumentation développée à ce sujet par les recourants ne suffit pas pour faire abstraction des dettes qu'ils ont accumulées pour un total de plus de CHF 37'000.-, quand bien même c'est en presque totalité à l'égard de l'assurance-maladie. En particulier, on ne saurait les suivre au sujet du fait qu'en contractant des assurances-maladie, ils auraient fait preuve d'une meilleure intégration que la majeure partie des étrangers séjournant illégalement à Genève et qui, pour leur part, ne concluraient pas une telle assurance. En effet, d'une part, les recourants ne sauraient nier que leur objectif était surtout de pouvoir bénéficier des prestations de l'assurance-maladie, ce qui est susceptible d'entraîner un coût pour la collectivité et, d'autre part, qu'il n'est pas possible d'affirmer à la fois une volonté d'intégration par la conclusion d'un contrat avec une institution telle que l'assurance-maladie et de ne pas payer les primes qui en découlent.</w:t>
      </w:r>
    </w:p>
    <w:p>
      <w:r>
        <w:rPr>
          <w:b/>
        </w:rPr>
        <w:t>E. 22</w:t>
      </w:r>
    </w:p>
    <w:p>
      <w:r>
        <w:t>Il découle de ce qui précède qu'au moins l'une des conditions cumulatives de l'opération Papyrus n'est pas remplie, de sorte que, par substitution partielle de motifs, la décision litigieuse peut être confirmée sous cet angle.</w:t>
      </w:r>
    </w:p>
    <w:p>
      <w:r>
        <w:rPr>
          <w:b/>
        </w:rPr>
        <w:t>E. 23</w:t>
      </w:r>
    </w:p>
    <w:p>
      <w:r>
        <w:t>Par surabondance, le tribunal relèvera que c'est également la condition de la maîtrise du français qui semble faire défaut en ce qui concerne la recourante, celle-ci n'ayant fait état que d'un cours suivi il y a plusieurs années au niveau débutant.</w:t>
      </w:r>
    </w:p>
    <w:p>
      <w:r>
        <w:rPr>
          <w:b/>
        </w:rPr>
        <w:t>E. 24</w:t>
      </w:r>
    </w:p>
    <w:p>
      <w:r>
        <w:t>Sous l'angle des art. 30 al. 1 let. b LEI et 31 OASA, les recourants font état d'un séjour à Genève d'une durée relativement longue si l'on tient compte d'une arrivée en 2009. Cela étant, comme rappelé plus haut, la seule durée du séjour ne suffit pas pour admettre un cas individuel d'extrême gravité.</w:t>
      </w:r>
    </w:p>
    <w:p>
      <w:r>
        <w:t>- 12/14 - A/1044/2021 Indépendamment des dettes contractées par les recourants pour un montant de plus de CHF 37'000.- (et sans qu'ils n'aient informé le tribunal de l'issue donnée à leur dossier par la Fondation genevoise de Désendettement), leur intégration à Genève peut au mieux être qualifiée de bonne. Certes, leur casier judiciaire est vierge et ils n'ont jamais demandé d'aide sociale, mais, que ce soit sur le plan professionnel ou social, on ne saurait considérer que leur intégration soit exceptionnelle au sens où la jurisprudence l'a admis dans quelques rares situations. Même si le fait d'occuper un emploi dans le domaine de l'économie domestique est l'une des meilleures possibilités s'offrant aux personnes séjournant clandestinement à Genève, il ne s'agit cependant pas d'une activité par laquelle ils auraient acquis des compétences ou un savoir-faire tels qu'il ne leur serait plus possible de les mettre en valeur à leur retour dans leur pays d'origine. Sur le plan social, les attestations rédigées en leur faveur par un certain nombre de leurs connaissances font état d'un comportement irréprochable et de qualités humaines indéniables, mais ceci ne traduit pas non plus une intégration sociale exceptionnelle au sens où l'entend la jurisprudence.</w:t>
      </w:r>
    </w:p>
    <w:p>
      <w:r>
        <w:rPr>
          <w:b/>
        </w:rPr>
        <w:t>E. 25</w:t>
      </w:r>
    </w:p>
    <w:p>
      <w:r>
        <w:t>De façon générale, il apparaît que c'est principalement leur entourage social proche que les recourants perdraient en quittant la Suisse, sans que l'on puisse distinguer en quoi leur situation serait à cette égard différente de celle de toutes les personnes qui, au terme d'une période de quelques années, quittent le pays où elles ont séjourné et les personnes dont elles ont pu se rapprocher. Les recourants ne se sont en revanche pas impliqués dans la vie de la cité à un point tel qu'ils y auraient profondément implanté leur existence.</w:t>
      </w:r>
    </w:p>
    <w:p>
      <w:r>
        <w:rPr>
          <w:b/>
        </w:rPr>
        <w:t>E. 26</w:t>
      </w:r>
    </w:p>
    <w:p>
      <w:r>
        <w:t>Quant aux conséquences que leur retour en Bolivie pourrait avoir pour eux, les recourants ne se sont pour ainsi dire pas prononcés à ce sujet, de sorte qu'il est légitime de retenir que ce retour ne représenterait pas pour eux de difficultés particulières, au terme d'un délai de réadaptation.</w:t>
      </w:r>
    </w:p>
    <w:p>
      <w:r>
        <w:rPr>
          <w:b/>
        </w:rPr>
        <w:t>E. 27</w:t>
      </w:r>
    </w:p>
    <w:p>
      <w:r>
        <w:t>Au vu de ce qui précède, la décision litigieuse apparaît bien fondée et le recours devra donc être rejeté.</w:t>
      </w:r>
    </w:p>
    <w:p>
      <w:r>
        <w:rPr>
          <w:b/>
        </w:rPr>
        <w:t>E. 28</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700.-.</w:t>
      </w:r>
    </w:p>
    <w:p>
      <w:r>
        <w:rPr>
          <w:b/>
        </w:rPr>
        <w:t>E. 29</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t>- 13/14 - A/1044/2021</w:t>
      </w:r>
    </w:p>
    <w:p>
      <w:r>
        <w:rPr>
          <w:b/>
        </w:rPr>
        <w:t>E. 30</w:t>
      </w:r>
    </w:p>
    <w:p>
      <w:r>
        <w:t>En vertu des art. 89 al. 2 et 111 al. 2 de la loi sur le Tribunal fédéral du 17 juin 2005 (LTF - RS 173.110), le présent jugement sera communiqué au secrétariat d'État aux migrations.</w:t>
      </w:r>
    </w:p>
    <w:p>
      <w:r>
        <w:t>- 14/14 - A/1044/2021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