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JTAPI/1022/2024 vom 17. Oktober 2024</w:t>
      </w:r>
    </w:p>
    <w:p>
      <w:r>
        <w:t>GE Cour de justice, 2024-10-17, FR</w:t>
      </w:r>
    </w:p>
    <w:p>
      <w:r>
        <w:rPr>
          <w:b/>
        </w:rPr>
        <w:t xml:space="preserve">Quelle: </w:t>
      </w:r>
      <w:r>
        <w:t>https://mcp.opencaselaw.ch/entscheid/ge_gerichte_JTAPI_1022_2024</w:t>
      </w:r>
    </w:p>
    <w:p>
      <w:r>
        <w:t>FR: GE_GERICHTE JTAPI/1022/2024 du 17 octobre 2024</w:t>
      </w:r>
    </w:p>
    <w:p>
      <w:r>
        <w:t>IT: GE_GERICHTE JTAPI/1022/2024 del 17 ottobre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t>- 5/9 - A/3391/2024</w:t>
      </w:r>
    </w:p>
    <w:p>
      <w:r>
        <w:rPr>
          <w:b/>
        </w:rPr>
        <w:t>E. 2</w:t>
      </w:r>
    </w:p>
    <w:p>
      <w:r>
        <w:t>En l'espèce, le tribunal a été valablement saisi et respecte le délai précité en statuant ce jour, la détention administrative ayant débuté le 15 octobre 2024 à 18h20.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3.1</w:t>
      </w:r>
    </w:p>
    <w:p>
      <w:r>
        <w:t>et les nombreuses références citées). 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(arrêts du Tribunal fédéral 2C_293/2012 du 18 avril 2012 consid. 4.3 ; 2A.480/2003 du 26 août 2004 consid. 3.1 in fine ; 2A.35/2000 du 10 février 2000 consid. 2b/bb; 2A.450/1995 du 3 novembre 1995 consid. 3b).</w:t>
      </w:r>
    </w:p>
    <w:p>
      <w:r>
        <w:rPr>
          <w:b/>
        </w:rPr>
        <w:t>E. 4</w:t>
      </w:r>
    </w:p>
    <w:p>
      <w:r>
        <w:t>; ATA/179/2018 du 27 février 2018 consid. 4).</w:t>
      </w:r>
    </w:p>
    <w:p>
      <w:r>
        <w:rPr>
          <w:b/>
        </w:rPr>
        <w:t>E. 5</w:t>
      </w:r>
    </w:p>
    <w:p>
      <w:r>
        <w:t>Une mise en détention est aussi possible si la personne menace sérieusement d'autres personnes ou met gravement en danger leur vie ou leur intégrité corporelle et fait l'objet d'une poursuite pénale ou a été condamnée pour ce motif (let. g), étant précisé que de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w:t>
      </w:r>
    </w:p>
    <w:p>
      <w:r>
        <w:t>- 6/9 - A/3391/2024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w:t>
      </w:r>
    </w:p>
    <w:p>
      <w:r>
        <w:rPr>
          <w:b/>
        </w:rPr>
        <w:t>E. 5.1</w:t>
      </w:r>
    </w:p>
    <w:p>
      <w:r>
        <w:t>;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w:t>
      </w:r>
    </w:p>
    <w:p>
      <w:r>
        <w:t>- 7/9 - A/3391/2024 2015 consid. 5.3 ; 2C_334/2015 du 19 mai 2015 consid. 2.2 ; 2C_218/2013 du 26 mars 2013 consid. 5.1 et les références citées ; cf. aussi ATF 130 II 425 consid. 5.2).</w:t>
      </w:r>
    </w:p>
    <w:p>
      <w:r>
        <w:rPr>
          <w:b/>
        </w:rPr>
        <w:t>E. 6</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w:t>
      </w:r>
    </w:p>
    <w:p>
      <w:r>
        <w:rPr>
          <w:b/>
        </w:rPr>
        <w:t>E. 7</w:t>
      </w:r>
    </w:p>
    <w:p>
      <w:r>
        <w:t>En l'occurrence, M. A______ fait l'objet d'une expulsion judiciaire pénale, d’une durée de trois ans, prononcée le 6 novembre 2023 qu’il n’a pas respectée, en revenant sans droit, après l’avoir quitté, sur le territoire suisse pendant la période prohibée. Les explications de M. A______, selon lesquelles il n'aurait pas compris qu'il était sous le coup d'une expulsion judiciaire en cours de validité, peinent à convaincre. En effet, il y a lieu d'observer que lors du jugement du 6 novembre 2023, il était assisté d'un avocat, lequel n'a pas pu manquer de lui expliquer la teneur de ce jugement. L'OCPM lui a également accordé la possibilité d'exercer son droit d'être entendu le 1er décembre 2023 avant d'émettre la décision de non report d'expulsion judiciaire le 12 décembre 2023 qui lui a été dûment notifiée. Enfin, lors de son audition par la police le 13 octobre 2024, il a admis qu'il savait avoir fait l'objet d'une telle mesure d'une durée de trois ans, tout en indiquant qu'il pensait que la mesure était annulée, sans plus ample explication. Enfin, le fait que sa condamnation pour rupture de ban ne soit à ce jour pas en force ne change rien au fait que les conditions posées par les art. 75 al. 1 let. c LEI sont réunies. En tout état, il a également été condamné à réitérées reprises pour des délits à la LStup, en particulier en lien avec le trafic de cocaïne. Démuni de toute source de revenu licite établie, il présente un risque de récidive avéré en matière de trafic de stupéfiants, risque qui s’est d’ailleurs déjà concrétisé. Partant les conditions de l'art. 76 al. 1 let. b en lien avec l'art. 75 al. 1 let. g LEI doivent également être considérée comme remplies. Le principe de sa détention est donc fondé. L’assurance de son départ de Suisse répond en outre à un intérêt public certain et toute autre mesure moins incisive que la détention administrative serait vaine pour assurer sa présence au moment où pourra être finalisé son renvoi, étant relevé que l’intéressé n’a ni résidence fixe ni source légale de revenu en Suisse et que les autorités suisses doivent s'assurer du fait qu'il quittera effectivement le territoire (cf. not. art. 8 par. 6 de la Directive sur le retour et 15f de l'ordonnance sur l'exécution du renvoi et de l'expulsion d'étrangers du 11 août 1999 - OERE - RS 142.281). Il ne pourrait ainsi pas, comme il le souhaite, être simplement remis en liberté pour se rendre en Italie par ses propres moyens. Dans son principe, sa mise en détention respecte donc aussi le principe de la proportionnalité.</w:t>
      </w:r>
    </w:p>
    <w:p>
      <w:r>
        <w:rPr>
          <w:b/>
        </w:rPr>
        <w:t>E. 8</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w:t>
      </w:r>
    </w:p>
    <w:p>
      <w:r>
        <w:rPr>
          <w:b/>
        </w:rPr>
        <w:t>E. 9</w:t>
      </w:r>
    </w:p>
    <w:p>
      <w:r>
        <w:t>Par ailleurs, selon l'art. 79 al. 1 LEI, la détention en vue du renvoi ne peut excéder six mois au total. Cette durée maximale peut néanmoins, avec l'accord de l'autorité</w:t>
      </w:r>
    </w:p>
    <w:p>
      <w:r>
        <w:t>- 8/9 - A/3391/2024 judiciaire cantonale, être prolongée de douze mois au plus, lorsque la personne concernée ne coopère pas avec l'autorité compétente (art. 79 al. 2 let. a LEI) ou lorsque l'obtention des documents nécessaires au départ auprès d'un Etat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10</w:t>
      </w:r>
    </w:p>
    <w:p>
      <w:r>
        <w:t>En l'espèce, l'autorité chargée du renvoi a agi avec diligence et célérité, en tant qu'elle a immédiatement procédé aux démarches en vue de la réadmission de l'intéressé en Italie. Rien ne permet de douter à ce stade que les autorités suisses organiseront le transfert de l'intéressé dès qu'elles auront reçu l'accord de l'Italie, étant rappelé que selon les explications de la représentante du commissaire de police, ce type de réadmission se fait d'ordinaire par voie terrestre, en transportant l'intéressé par fourgon cellulaire entre le canton de Genève et celui du Tessin en vue d'une remise aux autorités italiennes à la frontière entre la Suisse et l'Italie, après une nuit au centre de détention "Stampa". S’agissant enfin de la durée de la détention décidée par le commissaire de police, elle respecte le cadre légal fixé par l'art. 79 al. 1 LEI. Néanmoins, au vu des indications que la représentante du commissaire de police a livrées ce jour au tribunal, dont il ressort que les autorités italiennes devraient se déterminer dans un délai de huit jours depuis la demande de réadmission, une détention de deux mois ne s'avère pas nécessaire. Cette durée sera réduite à un mois plus conforme au principe de proportionnalité.</w:t>
      </w:r>
    </w:p>
    <w:p>
      <w:r>
        <w:rPr>
          <w:b/>
        </w:rPr>
        <w:t>E. 11</w:t>
      </w:r>
    </w:p>
    <w:p>
      <w:r>
        <w:t>Au vu de ce qui précède, il y a lieu de confirmer l'ordre de mise en détention administrative de M. A______ mais en réduisant sa durée à un mois.</w:t>
      </w:r>
    </w:p>
    <w:p>
      <w:r>
        <w:rPr>
          <w:b/>
        </w:rPr>
        <w:t>E. 12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A/3391/2024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