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JTAPI/101/2025 vom 30. Januar 2025</w:t>
      </w:r>
    </w:p>
    <w:p>
      <w:r>
        <w:t>GE Cour de justice, 2025-01-30, FR</w:t>
      </w:r>
    </w:p>
    <w:p>
      <w:r>
        <w:rPr>
          <w:b/>
        </w:rPr>
        <w:t xml:space="preserve">Quelle: </w:t>
      </w:r>
      <w:r>
        <w:t>https://mcp.opencaselaw.ch/entscheid/ge_gerichte_JTAPI_101_2025</w:t>
      </w:r>
    </w:p>
    <w:p>
      <w:r>
        <w:t>FR: GE_GERICHTE JTAPI/101/2025 du 30 janvier 2025</w:t>
      </w:r>
    </w:p>
    <w:p>
      <w:r>
        <w:t>IT: GE_GERICHTE JTAPI/101/2025 del 30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- 6/15 - A/1348/2024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w:t>
      </w:r>
    </w:p>
    <w:p>
      <w:r>
        <w:t>- 10/15 - A/1348/2024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2C_1004/2018 du 11 juin 2019 consid. 5.2.1 ; 2C_1125/2018 du 7 janvier 2019 consid. 5.1 ; ATA/672/2021 du 29 juin 2021 consid. 3b).</w:t>
      </w:r>
    </w:p>
    <w:p>
      <w:r>
        <w:rPr>
          <w:b/>
        </w:rPr>
        <w:t>E. 5</w:t>
      </w:r>
    </w:p>
    <w:p>
      <w:r>
        <w:t>À titre préliminaire le recourant sollicite son audition afin de démontrer ses compétences linguistiques.</w:t>
      </w:r>
    </w:p>
    <w:p>
      <w:r>
        <w:rPr>
          <w:b/>
        </w:rPr>
        <w:t>E. 6</w:t>
      </w:r>
    </w:p>
    <w:p>
      <w:r>
        <w:t>Le droit d'être entendu garanti par l'art. 29 al. 2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w:t>
      </w:r>
    </w:p>
    <w:p>
      <w:r>
        <w:rPr>
          <w:b/>
        </w:rPr>
        <w:t>E. 7</w:t>
      </w:r>
    </w:p>
    <w:p>
      <w:r>
        <w:t>Par ailleurs, le droit d'être entendu ne comprend pas celui d'être entendu oralement (cf. not. art. 41 in fine LPA ; ATF 140 I 68 consid. 9.6.1 ; 134 I 140 consid. 5.3 ; 130 II 425 consid. 2.1 ; arrêts du Tribunal fédéral 2C_668/2020 du 22 janvier 2021</w:t>
      </w:r>
    </w:p>
    <w:p>
      <w:r>
        <w:t>- 7/15 - A/1348/2024 consid. 3.3 ; 2C_339/2020 du 5 janvier 2021 consid. 4.2.2 ; ATA/672/2021 du 29 juin 2021 consid. 3b) ni celui d'obtenir l'audition de témoins (ATF 130 II 425 consid. 2.1 ; arrêts du Tribunal fédéral 2C_725/2019 du 12 septembre 2019 consid.</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Il faut souligner en particulier que le recourant a sollicité son audition afin de permettre au tribunal d’apprécier ses compétences linguistiques, alors que celles-ci n’ont jamais été remises en cause. Cette demande d'instruction, en soi non obligatoire, sera par conséquent rejetée, dans la mesure où elle n’apportera pas un éclairage différent sur le dossier.</w:t>
      </w:r>
    </w:p>
    <w:p>
      <w:r>
        <w:rPr>
          <w:b/>
        </w:rPr>
        <w:t>E. 9</w:t>
      </w:r>
    </w:p>
    <w:p>
      <w:r>
        <w:t>Le litige porte sur le refus de l’OCPM de renouveler l’autorisation de séjour du recourant.</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11</w:t>
      </w:r>
    </w:p>
    <w:p>
      <w:r>
        <w:t>Selon l’art. 42 al. 1 LEI, le conjoint d’un ressortissant suisse a droit à l’octroi d’une autorisation de séjour et à la prolongation de sa durée de validité à condition de vivre en ménage commun avec lui. Cette disposition requiert donc non seulement le mariage des époux mais également leur ménage commun (arrêt du Tribunal fédéral 2C_101/2024 du 13 juin 2024 consid. 5.1).</w:t>
      </w:r>
    </w:p>
    <w:p>
      <w:r>
        <w:rPr>
          <w:b/>
        </w:rPr>
        <w:t>E. 12</w:t>
      </w:r>
    </w:p>
    <w:p>
      <w:r>
        <w:t>En l’espèce, il est établi que le divorce du couple a été prononcé le 2 septembre 2021. Le recourant ne peut ainsi plus déduire de droit de séjour fondé sur son mariage avec une ressortissante helvétique.</w:t>
      </w:r>
    </w:p>
    <w:p>
      <w:r>
        <w:rPr>
          <w:b/>
        </w:rPr>
        <w:t>E. 13</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Ces deux conditions sont cumulatives (ATF 140 II 289 consid. 3.8 ; arrêts du Tribunal fédéral 2C_63/2024 du 18 avril 2024 consid. 6.2 ; 2C_92/2023 du 5 mai 2023 consid. 6.2).</w:t>
      </w:r>
    </w:p>
    <w:p>
      <w:r>
        <w:rPr>
          <w:b/>
        </w:rPr>
        <w:t>E. 14</w:t>
      </w:r>
    </w:p>
    <w:p>
      <w:r>
        <w:t>De jurisprudence constante, le calcul de la période minimale de trois ans commence à courir dès le début de la cohabitation effective des époux en Suisse et s’achève au</w:t>
      </w:r>
    </w:p>
    <w:p>
      <w:r>
        <w:t>- 8/15 - A/1348/2024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w:t>
      </w:r>
    </w:p>
    <w:p>
      <w:r>
        <w:rPr>
          <w:b/>
        </w:rPr>
        <w:t>E. 15</w:t>
      </w:r>
    </w:p>
    <w:p>
      <w:r>
        <w:t>En l’espèce, les époux se sont mariés en Suisse le 7 avril 2017 et il est établi qu’ils se sont séparés le 2 mai 2018. Partant, l’union conjugale a duré moins de trois ans, ce qui n’est pas contesté. Dans la mesure où les deux conditions posées par l’art. 50 al. 1 let. a LEI sont cumulatives et que la première d’entre elles n’est pas remplie, il n’y a pas lieu d’examiner si le recourant peut se prévaloir d’une intégration réussie.</w:t>
      </w:r>
    </w:p>
    <w:p>
      <w:r>
        <w:rPr>
          <w:b/>
        </w:rPr>
        <w:t>E. 16</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qui constitue la base pour les permis de séjour pour cas de rigueur (ATF 138 II 393 consid. 3.1 ; arrêt du Tribunal fédéral 2C_364/2022 du 7 septembre 2023 consid. 2.3).</w:t>
      </w:r>
    </w:p>
    <w:p>
      <w:r>
        <w:rPr>
          <w:b/>
        </w:rPr>
        <w:t>E. 17</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t>- 9/15 - A/1348/2024</w:t>
      </w:r>
    </w:p>
    <w:p>
      <w:r>
        <w:rPr>
          <w:b/>
        </w:rPr>
        <w:t>E. 18</w:t>
      </w:r>
    </w:p>
    <w:p>
      <w:r>
        <w:t>L’énumération des cas de l’art. 50 al. 2 LEI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19</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w:t>
      </w:r>
    </w:p>
    <w:p>
      <w:r>
        <w:rPr>
          <w:b/>
        </w:rPr>
        <w:t>E. 20</w:t>
      </w:r>
    </w:p>
    <w:p>
      <w:r>
        <w:t>En l’espèce, sous l'angle des situations visées par l'art. 50 al. 2 LEI, dont la teneur a été rappelée plus haut, le recourant n’a pas fait valoir qu’il aurait été victime de violence conjugale ni que son mariage aurait été conclu en violation de sa libre volonté, de sorte qu’il convient d’examiner la question de sa réintégration dans son pays d’origine. Or, le recourant n’a pas établi à satisfaction de droit que sa réintégration à l’Ile Maurice, où il est né et a passé toute son enfance, son adolescence, soit les années essentielles pour la formation de la personnalité, et une grande partie de sa vie d’adulte, serait fortement compromise. Il en connaît ainsi les us et les coutumes et y a certainement conservé des attaches, socio-culturelles et familiales. Après deux courts séjours à Genève au bénéfice d’autorisations de séjour temporaires pour études du 24 juin 2006 au 15 octobre 2007, puis du 28 mai 2010 au 15 octobre 2011, le recourant est revenu en Suisse, le 1er août 2016, alors qu’il était déjà âgé de 34 ans. Il séjourne certes de manière continue à Genève depuis cette date. Néanmoins, il n’a été au bénéfice d’un titre de séjour que brièvement, suite à son mariage, le 7 avril 2017, avec une ressortissante helvétique, dont il s’est séparé le 2 mai 2018, avant de divorcer le 2 septembre 2021. Désormais âgé de 42 ans, le recourant est encore relativement jeune et manifestement apte à travailler. Il bénéficie également d’une formation et d’une expérience professionnelles acquises en Suisse qui faciliteront grandement sa réintégration dans son pays d’origine, où il a d’ailleurs travaillé durant une douzaine d’années. Il ressort à cet égard de son curriculum vitae qu’il y a travaillé en qualité de dessinateur en architecture et en génie civil (2002 à 2004), de technicien en génie civil (2004 à 2006), de gérant d’immeuble et de dessinateur en géomatique (2009 à 2014). Dans le cadre de ses activités dans le domaine du génie civil, il a notamment produit des dessins d’assainissement et travaillé sur un projet d’assainissement consistant à raccorder 1'500 habitations aux égouts. C’est également le lieu de relever que s’il ressort de l’attestation établie par son employeur, société spécialisée de vidange, que le recourant a acquis des connaissances spécifiques au métier, il n’apparaît nullement qu’il ne pourrait les mettre en pratique qu’en Suisse. Il aura au contraire la possible de les mettre à profit dans un domaine dans lequel il a déjà exercé à l’Ile Maurice. En outre, le recourant n’a pas démontré qu’il se serait créé des attaches à ce point profondes avec la Suisse qu’il serait empêché de retourner dans son pays d’origine. Il pourra maintenir des contacts avec sa mère, ses deux sœurs et ses deux nièces par le biais des moyens de communication moderne ou de visites réciproques, étant relevé qu'il n'y a a priori pas de raison qu'il ne puisse à</w:t>
      </w:r>
    </w:p>
    <w:p>
      <w:r>
        <w:t>- 11/15 - A/1348/2024 nouveau s'accommoder des dispositions qu'il avait prises lorsqu’il est retourné vivre à l’Ile Maurice en 2009. Enfin, il sera certes confronté à quelques difficultés à son retour, mais il n’a pas été démontré qu’elles seraient plus grandes que celles auxquelles ses concitoyens restés sur place sont confrontés. Il apparaît ainsi que la poursuite du séjour en Suisse du recourant ne s’impose pas pour des raisons personnelles majeures au sens des art. 50 al. 1 let. b et al. 2 LEI. Au surplus, il n’y a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rPr>
          <w:b/>
        </w:rPr>
        <w:t>E. 21</w:t>
      </w:r>
    </w:p>
    <w:p>
      <w:r>
        <w:t>Le recourant invoque la garantie de l’art. 8 CEDH pour demeurer en Suisse. Selon la jurisprudence, et 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(cf. ATF 149 I 207 consid. 5.3.1; ATF 140 II 129 consid. 2.2; ATF 139 I 16 consid. 2.2.2 et les références citées). Le Tribunal fédéral retient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(ATF 149 I 207 consid. 5.3.1 et 5.3.2; ATF 144 I 266 consid. 3.8 et 3.9). Le séjour légal de dix ans n'inclut pas les années passées en clandestinité dans le pays, et ne comprend pas non plus le temps passé en Suisse au bénéfice d'une simple tolérance attachée par exemple à la procédure d'asile, à la procédure de renouvellement de l’autorisation de séjour ou à des procédures de recours et à leur effet suspensif (ATF 149 I 207 consid. 5.3.3; ATF 149 I 72 consid. 2.1.3; arrêts du Tribunal fédéral 2C_470/2024 du 2 octobre 2024 consid. 5.3.3 ; 2D_21/2023 du 18 décembre 2023; 2D_19/2019 du 20 mars 2020 consid. 1.3; 2C_436/2018 du 8 novembre 2018 consid. 2.3 et les arrêts cités). La durée de séjour passée au bénéfice d'une autorisation de séjour pour études ne peut, selon la jurisprudence établie, pas être prise en compte sous l'angle de la protection de la vie privée garantie par l'art. 8 CEDH,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 L'étranger doit avoir résidé légalement depuis plus de dix ans en Suisse. Lorsqu’il ne peut pas se prévaloir de cette présomption, il doit alors démontrer une intégration</w:t>
      </w:r>
    </w:p>
    <w:p>
      <w:r>
        <w:t>- 12/15 - A/1348/2024 hors du commun qui justifierait, exceptionnellement, un droit de séjour issu de l'art. 8 CEDH (ATF 149 I 207 consid. 5.3.1 et 5.3.4; ATF 144 II 1 consid. 6.1; 2D_21/2023 du 18 décembre 2023 consid. 1.1.3). À cet égard, le fait de travailler, d’être financièrement indépendant, de ne pas faire l'objet de poursuites et de n’avoir jamais émargé à l'aide sociale ne dénote pas d’une intégration exceptionnelle (cf. arrêt du Tribunal fédéral 2C_245/2024 du 16 mai 2024 consid. 4.2.2)</w:t>
      </w:r>
    </w:p>
    <w:p>
      <w:r>
        <w:rPr>
          <w:b/>
        </w:rPr>
        <w:t>E. 22</w:t>
      </w:r>
    </w:p>
    <w:p>
      <w:r>
        <w:t>En l’espèce, force est de constater que le recourant ne peut pas se prévaloir d’un séjour légal de dix ans en Suisse. Il ressort du dossier qu’il a bénéficié d’autorisations de séjour pour suivre des études à Genève du 24 juin 2006 au 15 octobre 2007 et du 28 mai 2010 au 15 octobre 2011. Or, ces séjours ne peuvent, conformément à la jurisprudence, pas être prises en considération sous l'angle de l'art. 8 CEDH, ce d’autant qu’il ressort de son curriculum vitae qu’il se trouvait à l’Ile Maurice entre 2009 et 2014. Le recourant est ensuite revenu en Suisse le 1er août 2016. Il a bénéficié d’une autorisation de séjour à titre de regroupement familial du 7 avril 2017 au 6 avril 2020. Il apparaît ainsi que le recourant est démuni de titre de séjour depuis cette date et qu’il ne bénéficie que d’une simple tolérance des autorités, depuis le 23 juin 2020, date à laquelle son employeur a sollicité le renouvellement de son autorisation de séjour auprès de l’OCPM. Il apparaît ainsi, dans l’hypothèse qui lui serait la plus favorable, que le recourant ne peut se prévaloir que d’un séjour légal de trois ans en Suisse, les années passées au bénéfice d'une simple tolérance de séjour n’étant pas déterminantes pour le calcul de la durée du séjour légal en Suisse (cf. arrêt 2C_701/2021 du 8 mars 2022 consid. 8.1 et les arrêts cités). Quand bien même on tiendrait compte de toute la durée écoulée depuis le retour du recourant en Suisse le 1er août 2016, elle en serait que de huit ans et demi, et donc inférieure à la durée de dix ans liée à l'art. 8 CEDH. Par ailleurs, le recourant ne peut pas se targuer d’une intégration hors du commun au sens de la jurisprudence précitée. Même s’il travaille depuis plus de six ans auprès du même employeur qui a établi une attestation en sa faveur, qu’il est financièrement indépendant, qu’il n’a jamais émargé à l’assistance publique ni fait l’objet de poursuites ou de condamnation pénale, ces éléments ne suffisent pas à lui conférer un droit de séjour fondé sur le droit au respect de la vie privée.</w:t>
      </w:r>
    </w:p>
    <w:p>
      <w:r>
        <w:rPr>
          <w:b/>
        </w:rPr>
        <w:t>E. 23</w:t>
      </w:r>
    </w:p>
    <w:p>
      <w:r>
        <w:t>L’art. 8 CEDH garanti également le droit au respect de la vie familiale. Cette garantie vise en premier lieu la famille nucléaire, c'est-à-dire la communauté formée par les parents et leurs enfants mineurs (cf. ATF 144 II 1 consid. 6.1 et les arrêts cités). Ce n'est qu'en cas de rapport de dépendance particulier, par exemple en raison d'un handicap - physique ou mental - ou d'une maladie grave dont il souffrirait (ATF 140 I 77 consid. 5.2; 137 I 113 consid. 6.1), avec un proche parent (hors famille nucléaire) au bénéfice d'un droit de présence assuré en Suisse, qu'un étranger peut exceptionnellement déduire un droit à une autorisation de séjour de l'art. 8 CEDH (cf. ATF 145 I 227 consid. 3.1 et les arrêts cités).</w:t>
      </w:r>
    </w:p>
    <w:p>
      <w:r>
        <w:t>- 13/15 - A/1348/2024</w:t>
      </w:r>
    </w:p>
    <w:p>
      <w:r>
        <w:rPr>
          <w:b/>
        </w:rPr>
        <w:t>E. 24</w:t>
      </w:r>
    </w:p>
    <w:p>
      <w:r>
        <w:t>En l’espèce, le recourant est majeur et il n’a pas été allégué qu'il souffrirait d’une maladie grave ou d’un handicap. Il n’a pas non plus été établi ni même allégué qu’il se trouverait d'une manière ou d'une autre, dans un rapport de dépendance particulier, vis-à-vis de sa mère, de ses sœurs ou de ses nièces. Le recourant ne peut ainsi revendiquer l'application de l'art. 8 CEDH afin d’obtenir une autorisation de séjour sous l'angle du respect de sa vie familiale.</w:t>
      </w:r>
    </w:p>
    <w:p>
      <w:r>
        <w:rPr>
          <w:b/>
        </w:rPr>
        <w:t>E. 25</w:t>
      </w:r>
    </w:p>
    <w:p>
      <w:r>
        <w:t>Il apparaît ainsi que l'OCPM n'a violé ni le droit conventionnel, ni le droit fédéral, ni encore excédé ou abusé de son pouvoir d'appréciation (cf. art. 96 LEI) en refusant de renouveler l’autorisation de séjour du recourant.</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27</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28</w:t>
      </w:r>
    </w:p>
    <w:p>
      <w:r>
        <w:t>En l'espèce, le recourant n'obtenant pas d'autorisation de séjour, c'est à bon droit que l’OCPM a prononcé son renvoi de Suisse.</w:t>
      </w:r>
    </w:p>
    <w:p>
      <w:r>
        <w:rPr>
          <w:b/>
        </w:rPr>
        <w:t>E. 29</w:t>
      </w:r>
    </w:p>
    <w:p>
      <w:r>
        <w:t>Cette mesure ne peut toutefois être ordonné que si son exécution est possible, licite ou peut être raisonnablement exigée (art. 83 al. 1 LEI).</w:t>
      </w:r>
    </w:p>
    <w:p>
      <w:r>
        <w:rPr>
          <w:b/>
        </w:rPr>
        <w:t>E. 30</w:t>
      </w:r>
    </w:p>
    <w:p>
      <w:r>
        <w:t>Il convient ainsi d’examiner si l’exécution du renvoi du recourant, qui paraît, à teneur du dossier possible et licite, peut être raisonnablement exigée (art. 83 al. 1 LEI), compte tenu de l’attestation médicale produite.</w:t>
      </w:r>
    </w:p>
    <w:p>
      <w:r>
        <w:rPr>
          <w:b/>
        </w:rPr>
        <w:t>E. 31</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w:t>
      </w:r>
    </w:p>
    <w:p>
      <w:r>
        <w:t>- 14/15 - A/1348/2024 à une atteinte sérieuse, durable et notablement plus grave de son intégrité physique ou psychique (arrêt du TAF D-4369-2022 du 27 octobre 2022 consid. 6.2).</w:t>
      </w:r>
    </w:p>
    <w:p>
      <w:r>
        <w:rPr>
          <w:b/>
        </w:rPr>
        <w:t>E. 32</w:t>
      </w:r>
    </w:p>
    <w:p>
      <w:r>
        <w:t>Par ailleurs, on ne saurait, de manière générale, prolonger indéfiniment le séjour d'une personne au seul motif que la perspective d'un retour exacerbe un état psychologique perturbé. Ni une tentative de suicide ni des tendances suicidaires (« suicidalité ») ne s'opposent en soi à l'exécution du renvoi, y compris au niveau de son exigibilité, seule une mise en danger présentant des formes concrètes devant être prise en considération (arrêt du TAF E-3188/2022 du 6 octobre 2022 et les arrêts cités).</w:t>
      </w:r>
    </w:p>
    <w:p>
      <w:r>
        <w:rPr>
          <w:b/>
        </w:rPr>
        <w:t>E. 33</w:t>
      </w:r>
    </w:p>
    <w:p>
      <w:r>
        <w:t>En l’espèce, le recourant a produit une attestation médicale datée du 5 juillet 2024, dont il ressort en substance un état anxio-dépressif péjoré par la perspective d’une éventuelle séparation avec ses proches, ayant pour conséquence un stress majeur de nature à pérenniser et aggraver ses troubles. Il n’a cependant ni démontré ni même allégué suivre un quelconque traitement médical en Suisse qu’il ne pourrait, cas échéant, poursuivre dans son pays d’origine. S’agissant des craintes suscitées par son retour à l’Ile Maurice et de leurs répercussions sur son état psychique, elles ne constituent pas un obstacle à l’exécution de son renvoi, conformément à la jurisprudence précitée. Dans ces circonstances, rien ne s’oppose à l’exécution du renvoi du recourant (art. 83 LEI).</w:t>
      </w:r>
    </w:p>
    <w:p>
      <w:r>
        <w:rPr>
          <w:b/>
        </w:rPr>
        <w:t>E. 34</w:t>
      </w:r>
    </w:p>
    <w:p>
      <w:r>
        <w:t>Mal fondé, le recours sera rejeté.</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w:t>
      </w:r>
    </w:p>
    <w:p>
      <w:r>
        <w:rPr>
          <w:b/>
        </w:rPr>
        <w:t>E. 36</w:t>
      </w:r>
    </w:p>
    <w:p>
      <w:r>
        <w:t>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secrétariat d'État aux migrations.</w:t>
      </w:r>
    </w:p>
    <w:p>
      <w:r>
        <w:t>- 15/15 - A/1348/2024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