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JTAPI/101/2022 vom 4. November 2016</w:t>
      </w:r>
    </w:p>
    <w:p>
      <w:r>
        <w:t>GE Cour de justice, 2016-11-04, FR</w:t>
      </w:r>
    </w:p>
    <w:p>
      <w:r>
        <w:rPr>
          <w:b/>
        </w:rPr>
        <w:t xml:space="preserve">Quelle: </w:t>
      </w:r>
      <w:r>
        <w:t>https://mcp.opencaselaw.ch/entscheid/ge_gerichte_JTAPI_101_2022</w:t>
      </w:r>
    </w:p>
    <w:p>
      <w:r>
        <w:t>FR: GE_GERICHTE JTAPI/101/2022 du 4 novembre 2016</w:t>
      </w:r>
    </w:p>
    <w:p>
      <w:r>
        <w:t>IT: GE_GERICHTE JTAPI/101/2022 del 4 novembre 2016</w:t>
      </w:r>
    </w:p>
    <w:p>
      <w:pPr>
        <w:pStyle w:val="Heading2"/>
      </w:pPr>
      <w:r>
        <w:t>Erwägungen</w:t>
      </w:r>
    </w:p>
    <w:p>
      <w:r>
        <w:rPr>
          <w:b/>
        </w:rPr>
        <w:t>E. 1</w:t>
      </w:r>
    </w:p>
    <w:p>
      <w:r>
        <w:t>Le tribunal est compétent pour examiner d'office la légalité et l'adéquation de la détention administrative prononcée en application des art. 75 ss LEI (art. 115 al. 2 et 116 al. 1 de la loi sur l'organisation judiciaire du 26 septembre 2010 - LOJ - E 2</w:t>
      </w:r>
    </w:p>
    <w:p>
      <w:r>
        <w:rPr>
          <w:b/>
        </w:rPr>
        <w:t>E. 05</w:t>
      </w:r>
    </w:p>
    <w:p>
      <w:r>
        <w:t>; art. 7 al. 4 let. d de la loi d'application de la loi fédérale sur les étrangers du 16 juin 1988 - LaLEtr - F 2 10). 2. Lorsque, comme en l'espèce, la détention est fondée sur l'art. 77 LEI, elle est soumise au contrôle de l'autorité judiciaire sous la forme de la procédure écrite (art. 80 al. 2 2ème phr. LEI, qui institue une exception au principe de l'oralité de la procédure institué par la loi [cf. Grégor CHATTON/Laurent MERZ in Minh Son NGUYEN/Cesla AMARELLE [éd.], Code annoté de droit des migrations, vol. II [Loi sur les étrangers], 2017, n. 30 ad art. 80 p. 869]). 3. Le tribunal peut confirmer, réformer ou annuler la décision du commissaire de police ; le cas échéant, il ordonne la mise en liberté de l’étranger (art. 9 al. 3 LaLEtr). 4. Il statue ce jour dans le délai de 96 heures prévu par les art. 80 al. 2 LEI et 9 al. 3 LaLEtr.</w:t>
      </w:r>
    </w:p>
    <w:p>
      <w:r>
        <w:rPr>
          <w:b/>
        </w:rPr>
        <w:t>E. 5</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(cf. ATF 135 II 105 consid. 2.2.1)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w:t>
      </w:r>
    </w:p>
    <w:p>
      <w:r>
        <w:t>- 6/12 - A/376/2022 Tribunal fédéral 2C_105/2016 du 8 mars 2016 consid. 5.1 ; 2C_951/2015 du 17 novembre 2015 consid. 2.1).</w:t>
      </w:r>
    </w:p>
    <w:p>
      <w:r>
        <w:rPr>
          <w:b/>
        </w:rPr>
        <w:t>E. 6</w:t>
      </w:r>
    </w:p>
    <w:p>
      <w:r>
        <w:t>En vertu de l'art. 77 al. 1 LEI précité, l'autorité cantonale compétente peut ordonner la détention d'un étranger afin d'assurer l'exécution de son renvoi ou de son expulsion aux conditions cumulatives (cf. ATA/611/2021 du 8 juin 2021 consid. 3a et la référence citée) suivantes : une décision exécutoire a été prononcée (let. a) ; il n'a pas quitté la Suisse dans le délai imparti (let. b) ; l'autorité a dû se procurer elle-même les documents de voyage (let. c). Normalement, les autorités partent du principe que l’étranger dispose des documents de voyage ou se les procure lui-même. Si l’étranger a laissé entendre qu’il n’entreprendrait rien dans ce sens ou n’entreprend effectivement rien, ou s’il échoue dans ses efforts, elles deviennent actives. Lorsque, par la suite, elles parviennent à se procurer les documents nécessaires, la condition de l’art. 77 al. 1 let. c LEI est en principe remplie. Au regard de la détention selon l’art. 77 LEI, est décisif dans le comportement de l’étranger le fait qu’il n’ait pas quitté le pays dans le délai imparti et n'ait lui-même pas entrepris suffisamment de démarches pour obtenir des papiers au moment nécessaire. En revanche, si l’étranger échouait dans ses démarches malgré un comportement irréprochable, une détention ne se justifierait pas ; elle serait pour le moins disproportionnée, voire contraire à l’art. 5 CEDH. Cela étant, l’étranger devra au moins alléguer et rendre plausible qu’il avait tout entrepris en temps utile pour obtenir des papiers, s’il ne ressort rien du dossier à ce sujet. Pour le reste, d’autres éléments subjectifs ne sont pas exigés. Il n’est, entre autres, pas nécessaire qu’on puisse reprocher à l’étranger un manque de collaboration à l’obtention des papiers par les autorités, même si le titre de l’art. 77 LEI (« en cas de non-collaboration ») pourrait laisser entendre le contraire. La non-collaboration au sens de l’art. 77 LEI se résume au fait que l’étranger n’a pas ou pas suffisamment entrepris de démarches pour obtenir lui- même, à savoir sans le concours des autorités, les papiers indispensables à son départ de Suisse. Exiger une condition de non-collaboration supplémentaire rendrait l’art. 77 LEI superflu, étant donné qu’en cas de défaut de collaboration de la part de l’étranger, les motifs de détention de l’art. 76 al. 1 let. b ch. 3 ou 4 LEI seraient (déjà) applicables. Ce qui est décisif est que l’étranger n’ait pas lui-même entrepris dans ce sens les démarches exigibles de sa part. Que suite à des démarches introduites par les autorités, il se laisse prendre en photo, signe des documents ou accepte d’aller au rendez-vous organisé par les autorités auprès de la représentation diplomatique de son pays n’exclut pas d’emblée la détention selon l’art. 77 LEI (cf. Grégor CHATTON/Laurent MERZ, op. cit., n. 19 ad art. 77 p. 826). La durée de la détention ne peut excéder 60 jours (art. 77 al. 2 LEI) et les démarches nécessaires à l'exécution du renvoi ou de l'expulsion doivent être entreprises sans tarder (art. 77 al. 3 LEI).</w:t>
      </w:r>
    </w:p>
    <w:p>
      <w:r>
        <w:t>- 7/12 - A/376/2022</w:t>
      </w:r>
    </w:p>
    <w:p>
      <w:r>
        <w:rPr>
          <w:b/>
        </w:rPr>
        <w:t>E. 7</w:t>
      </w:r>
    </w:p>
    <w:p>
      <w:r>
        <w:t>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Elle doit non seulement apparaître proportionnée dans sa durée, envisagée dans son ensemble (ATF 145 II 313 consid. 3.5 ; 140 II 409 consid. 2.1 ; 135 II 105 consid. 2.2.1), mais il convient également d'examiner, en fonction de l'ensemble des circonstances concrètes, si elle constitue une mesure appropriée et nécessaire en vue d'assurer l'exécution d'un renvoi ou d'une expulsion (cf. art. 5 par. 1 let. f CEDH ; ATF 143 I 147 consid. 3.1 ; 142 I 135 consid. 4.1 ; 134 I 92 consid. 2.3 , 133 II 1 consid. 5.1 ; arrêts du Tribunal fédéral 2C_672/2019 du 22 août 2019 consid. 5.4 ; 2C_263/2019 du 27 juin 2019 consid. 4.1 ; 2C_765/2015 du 18 septembre 2015 consid. 5.3)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w:t>
      </w:r>
    </w:p>
    <w:p>
      <w:r>
        <w:rPr>
          <w:b/>
        </w:rPr>
        <w:t>E. 8</w:t>
      </w:r>
    </w:p>
    <w:p>
      <w:r>
        <w:t>En l'espèce, les trois conditions posées par l'art. 77 al. 1 LEI apparaissent réunies. M. A______ ne le conteste d'ailleurs pas. Celui-ci fait en effet l'objet d'une décision de renvoi de Suisse définitive et exécutoire, que de nombreuses procédures, intentées sur plusieurs années, n'ont pas permis de remettre en question. Il n'a pas quitté le pays dans le différent délai qui lui avait été imparti et a jusqu'ici refusé de se soumettre à son obligation. En outre, alors qu'il était démuni d'un document d'identité valable, il n'a lui-même, depuis le prononcé de son renvoi, pas entrepris la moindre démarche aux fins d'obtenir un document de voyage, de sorte que les autorités genevoises, chargées de l'exécution du renvoi par le SEM, ont impérativement dû, avec l'aide de celui-ci, se procurer elles- mêmes un tel document auprès des autorités de son pays d'origine. Au vu des démarches que l'OCPM a entreprises préalablement - et longuement - pour tenter d'obtenir son départ volontaire et de son refus catégorique, sa privation de liberté demeure proportionnée, étant observé, pour le surplus, que son attention a été attirée à de nombreuses reprises sur le fait que son refus d'obtempérer pourrait impliquer que son refoulement serait opéré par la police et qu'une mesure de contrainte pourrait être ordonnée dans cette perspective. Au vu de la situation, même s'il y a lieu de le regretter, on ne voit d'ailleurs pas quelle autre mesure moins coercitive serait à même d'assurer la mise en œuvre de la décision de renvoi fédérale en cause, d'autant qu'il est prévu qu'elle soit effectuée prochainement par vol spécial. Les principes de la légalité et de la proportionnalité apparaissent ainsi respectés.</w:t>
      </w:r>
    </w:p>
    <w:p>
      <w:r>
        <w:t>- 8/12 - A/376/2022 Compte tenu de ce qui précède, l'obligation de célérité que l'art. 77 al. 3 LEI impose à l'autorité est également respectée et la durée de la détention (60 jours), à l'intérieur de laquelle le renvoi devrait être exécuté, respecte le cadre légal.</w:t>
      </w:r>
    </w:p>
    <w:p>
      <w:r>
        <w:rPr>
          <w:b/>
        </w:rPr>
        <w:t>E. 9</w:t>
      </w:r>
    </w:p>
    <w:p>
      <w:r>
        <w:t>L'art. 80 al. 6 let. a LEI prévoit que la détention est levée notamment lorsque l'exécution du renvoi ou de l'expulsion s'avère impossible pour des raisons juridiques ou matérielles. Ces raisons doivent être importantes (« triftige Gründe »), l'exécution du renvoi devant être qualifiée d'impossible lorsque le rapatriement est pratiquement exclu, même si l'identité et la nationalité de l'étranger sont connues et que les papiers requis peuvent être obtenus (arrêts du Tribunal fédéral 2C_672/2019 du 22 août 2020 consid. 5.1 ; 2C_672/2019 du 22 août 2019 consid. 5.1 ; 2C_1072/2015 du 21 décembre 2015 consid. 3.2 et les arrêts cités). Une mise en danger concrète de l'intéressé en cas de retour dans son pays d'origine peut ainsi constituer une raison rendant impossible l'exécution du renvoi (cf. ATF 125 II 217 consid. 2 ; arrêts du Tribunal fédéral 2C_672/2019 du 22 août 2020 consid. 5.1 ; 2C_672/2019 du 22 août 2019 consid. 5.1 ; 2C_951/2015 du 17 novembre 2015 consid. 3.1). Notamment, l'exécution du renvoi n'est pas licite lorsqu'elle serait contraire aux engagements internationaux de la Suisse (art. 83 al. 3 LEI). Cette disposition vise notamment l'étranger pouvant démontrer qu'il serait exposé à un traitement prohibé par l'art. 3 CEDH ou l'art. 3 de la Convention contre la torture et autres peines ou traitements cruels, inhumains ou dégradants du 10 décembre 1984 (Conv. torture - RS 0.105 ; ATA/1004/2021 du 28 septembre 2021 consid. 4a ; ATA/997/2020 du 6 octobre 2020 consid 6a et les arrêts cités). Ces dispositions conventionnelles ont la même portée que l'art. 10 al. 3 Cst., selon lequel la torture et tout autre traitement ou peine cruels, inhumains ou dégradants sont interdits et l'art. 25 al. 3 Cst., d'après lequel nul ne peut être refoulé sur le territoire d'un État dans lequel il risque la torture ou tout autre traitement ou peine cruels et inhumains (cf. ATF 139 II 65 consid. 5.4 ; arrêt du Tribunal fédéral 2D_55/2015 du 9 mai 2016 consid. 4.1). Pour apprécier l'existence d'un risque réel de mauvais traitements,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 3 CEDH (cf. arrêts du Tribunal fédéral 6B_908/2019 du 5 novembre 2019 consid. 2.1.2 et les références citées ; 2D_55/2015 du 9 mai 2016 consid. 4.1). Si l'interdiction de la torture, des peines et traitements inhumains (ou dégradants) s'applique indépendamment de la reconnaissance de la qualité de réfugié, cela ne signifie pas encore qu'un renvoi serait prohibée par le seul fait que, dans le pays concerné, des violations de l'art. 3 CEDH devraient être constatées ; une simple possibilité de mauvais traitements ne suffit pas. La personne qui invoque l'art. 3 CEDH doit démontrer à satisfaction qu'il existe pour elle un véritable risque concret et sérieux (« real risk ») d'être victime de tortures ou de traitements inhumains ou dégradants en cas de renvoi</w:t>
      </w:r>
    </w:p>
    <w:p>
      <w:r>
        <w:t>- 9/12 - A/376/2022 dans son pays (arrêts du Tribunal administratif fédéral D-4646/2019 du 19 septembre 2019 ; D-6086/2018 du 28 février 2018 ; D-7505/2014 du 9 août 2016 ; D-6818/2014 du 13 janvier 2015 ; E-6698/2013 du 26 février 2014 consid. 7.3.1 ; D-5124/2010 du 14 juin 2013 consid. 7.1 ; D-1479/2012, D- 1481/2012 du 21 novembre 2013 consid. 7.2.1 ; D-987/2011 du 25 mars 2013 consid. 8.2.2). Il faut une preuve fondée sur un faisceau d'indices ou de présomptions non réfutées, suffisamment graves, précis et concordants, sans qu'il faille exiger une certitude absolue (cf. ATAF 2011/24 consid. 10.4.1 ; arrêts du Tribunal administratif fédéral D-2576/2020 du 4 juin 2020 ; D-4646/2019 du 19 septembre 2019 ; D-4186/2012 du 6 janvier 2015 consid. 8). Des considérations générales sont insuffisantes à cet égard (arrêt du Tribunal fédéral 2C_1004/2018 du 11 juin 2019 consid. 7.2 et les nombreux arrêts cités) Par ailleurs, 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 les soins vitaux ou permettant d'éviter d'intenses souffrances demeurent toutefois réservés. En effet,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Il pourra s'agir, le cas échéant, de soins alternatifs à ceux prodigués en Suisse, qui - tout en correspondant aux standards du pays d'origine - sont adéquats à l'état de santé de l'intéressé, fussent- ils d'un niveau de qualité, d'une efficacité de terrain (ou clinique) et d'une utilité (pour la qualité de vie) moindres que ceux disponibles en Suisse ; en particulier,</w:t>
      </w:r>
    </w:p>
    <w:p>
      <w:r>
        <w:t>- 10/12 - A/376/2022 des traitements médicamenteux (par exemple constitués de génériques) d'une génération plus ancienne et moins efficaces peuvent, selon les circonstances, être considérés comme adéquats (cf. arrêt du Tribunal administratif fédéral E- 6559/2018 du 3 octobre 2019 consid. 3.6 et les références citées ; cf. aussi not. ATA/883/2021 du 31 août 2021 consid. 9b). Les troubles psychiques sérieux - y compris avec un risque suicidaire - sont couramment observés chez les personnes confrontées à l'imminence d'un renvoi. Les autorités ne sauraient retenir, en l'absence de graves pathologies dont découlerait directement l'impossibilité d'exiger le renvoi, qu'une telle situation s'oppose d'emblée à l'exécution de cette mesure. Ni une tentative de suicide ni des tendances suicidaires ne s'opposent d'ailleurs à l'exécution du renvoi, y compris sous l'angle de l'exigibilité, seule une mise en danger concrète devant être prise en considération. Enfin, on ne saurait, de manière générale, prolonger indéfiniment le séjour d'une personne en Suisse au seul motif que la perspective d'un retour exacerbe un état psychologique perturbé (arrêt D-5756/2012 du 13 décembre 2012 ; cf. aussi not. ATA/883/2021 du 31 août 2021 consid. 9c ; ATA/1217/2020 du 1er décembre 2020 consid. 12d ; ATA/585/2013 du 3 septembre 2013).</w:t>
      </w:r>
    </w:p>
    <w:p>
      <w:r>
        <w:rPr>
          <w:b/>
        </w:rPr>
        <w:t>E. 10</w:t>
      </w:r>
    </w:p>
    <w:p>
      <w:r>
        <w:t>De jurisprudence constante, en matière de mesures de contrainte, la procédure liée à la détention administrative ne permet pas, sauf cas exceptionnels, de remettre en cause le caractère licite de la décision de renvoi ou d'expulsion (ATF 129 I 139 consid. 4.3.2 ; arrêts du Tribunal fédéral 2C_672/2019 du 22 août 2020 consid. 5.1 ; 2C_932/2017 du 27 novembre 2017 consid. 3.2 ; 2C_47/2017 du 9 février 2017 consid. 5.2). Les objections y relatives doivent être invoquées et examinées par les autorités compétentes lors des procédures ad hoc et ce n'est que si cette décision apparaît manifestement inadmissible, soit arbitraire ou nulle, qu'il est justifié de lever la détention en application de l'art. 80 al. 6 let. a LEI, étant donné que l'exécution d'un tel ordre illicite ne doit pas être assurée par les mesures de contrainte (arrêts du Tribunal fédéral 2C_672/2019 du 22 août 2020 consid. 5.1 ; 2C_672/2019 du 22 août 2019 consid. 5.1 ; 2C_383/2017 du 26 avril 2017 consid. 3 ; 2C_47/2017 du 9 février 2017 consid. 5.2 ; 2C_1178/2016 du 3 janvier 2017 consid. 4.2 ; 2C_105/2016 du 8 mars 2016 consid. 7 ; 2C_206/2014 du 4 mars 2014 consid. 3).</w:t>
      </w:r>
    </w:p>
    <w:p>
      <w:r>
        <w:rPr>
          <w:b/>
        </w:rPr>
        <w:t>E. 11</w:t>
      </w:r>
    </w:p>
    <w:p>
      <w:r>
        <w:t>En l'occurrence, en sa qualité de juge de la détention, le tribunal ne peut que constater et prendre en compte le fait que M. A______ ne dispose pas de statut en Suisse et qu'il fait l'objet d'une décision de renvoi fédérale définitive et exécutoire. Le SEM, puis le Tribunal administratif fédéral ont considéré, après un examen circonstancié de sa situation, que l'exécution de son renvoi était licite, notamment parce qu'il ne démontrait pas qu'il existait pour lui un véritable risque concret et sérieux d'être victime de tortures ou de traitements inhumains ou dégradants en cas de renvoi dans son pays, possible et raisonnablement exigible. Rien n'indique que cette appréciation serait arbitraire, l'attestation récente de son avocat sri</w:t>
      </w:r>
    </w:p>
    <w:p>
      <w:r>
        <w:t>- 11/12 - A/376/2022 lankais quant à l'existence d'une procédure diligentée à son encontre (sans autre précision au demeurant) n'apparaissant pas suffisante à cet égard. Il s'ensuit que les motifs y relatifs dont il se prévaut à nouveau ici, déjà examinés par les autorités fédérales compétentes, sont irrecevables et, partant, ne sauraient être à nouveau examinés (cf. not. arrêt du Tribunal fédéral 2C_206/2014 du 4 mars 2014 consid. 3). Sans minimiser sa détresse, fort compréhensible, il faut constater qu'il se trouve visiblement dans la situation psychologique décrite plus haut et ayant déjà été envisagée par le Tribunal administratif fédéral, ce qui ne permet pas de retenir que son renvoi serait impossible. Les difficultés qu'il éprouve, qui ne sauraient en aucun cas être niées, ne peuvent conduire à sa remise en liberté, étant rappelé qu'il a la possibilité de recevoir des soins au centre de détention dans lequel il est retenu. Par ailleurs, les problèmes de santé dont il fait état n'atteignent pas le degré de gravité exigé par la jurisprudence (cf. not. arrêt du Tribunal fédéral 2D_3/2021 du 14 avril 2021 consid. 4.3) et ne devraient pas l'empêcher de voyager ; en toutes hypothèses, un examen médical devra avoir lieu avant le départ pour s'assurer de son aptitude à voyager et, le cas échéant, un accompagnement médical pourra lui être fourni dans le cadre du renvoi (cf. arrêt du Tribunal fédéral 2C_105/2016 du 8 mars 2016 consid. 6.2 ; ATA/601/2017 du 24 mai 2017 consid. 8 ; ATA/1105/2016 du 28 décembre 2016 consid. 8 ; ATA/180/2016du 25 février 2016 consid. 11d ; cf. aussi art. 27 al. 3 de la loi sur l'usage de la contrainte et de mesures policières dans les domaines relevant de la compétence de la Confédération du 20 mars 2008 [loi sur l'usage de la contrainte - LUsC - RS 364]). Partant, l'impossibilité du renvoi n'apparaît pas patente et ne peut être prise en compte par le tribunal, en sa qualité de juge de la détention (cf. not. ATA/88/2012 du 15 février 2012 consid. 6 ; ATA/449/2011 du 20 juillet 2011 consid. 5).</w:t>
      </w:r>
    </w:p>
    <w:p>
      <w:r>
        <w:rPr>
          <w:b/>
        </w:rPr>
        <w:t>E. 12</w:t>
      </w:r>
    </w:p>
    <w:p>
      <w:r>
        <w:t>Compte tenu de ce qui précède, l'ordre de mise en détention litigieux, conforme au droit, sera confirmé.</w:t>
      </w:r>
    </w:p>
    <w:p>
      <w:r>
        <w:rPr>
          <w:b/>
        </w:rPr>
        <w:t>E. 13</w:t>
      </w:r>
    </w:p>
    <w:p>
      <w:r>
        <w:t>Conformément à l'art. 9 al. 6 LaLEtr, le présent jugement sera communiqué à M. A______, à son avocate et au commissaire de police. En vertu des art. 89 al. 2 et 111 al. 2 de la loi sur le Tribunal fédéral du 17 juin 2005 (LTF - RS 173.110), il sera en outre communiqué au SEM.</w:t>
      </w:r>
    </w:p>
    <w:p>
      <w:r>
        <w:t>- 12/12 - A/376/2022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