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JTAPI/1002/2024 vom 14. November 2023</w:t>
      </w:r>
    </w:p>
    <w:p>
      <w:r>
        <w:t>GE Cour de justice, 2023-11-14, FR</w:t>
      </w:r>
    </w:p>
    <w:p>
      <w:r>
        <w:rPr>
          <w:b/>
        </w:rPr>
        <w:t xml:space="preserve">Quelle: </w:t>
      </w:r>
      <w:r>
        <w:t>https://mcp.opencaselaw.ch/entscheid/ge_gerichte_JTAPI_1002_2024</w:t>
      </w:r>
    </w:p>
    <w:p>
      <w:r>
        <w:t>FR: GE_GERICHTE JTAPI/1002/2024 du 14 novembre 2023</w:t>
      </w:r>
    </w:p>
    <w:p>
      <w:r>
        <w:t>IT: GE_GERICHTE JTAPI/1002/2024 del 14 novembre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Préalablement, la recourante sollicite l'audition d'une représentante de l'OCT.</w:t>
      </w:r>
    </w:p>
    <w:p>
      <w:r>
        <w:rPr>
          <w:b/>
        </w:rPr>
        <w:t>E. 3</w:t>
      </w:r>
    </w:p>
    <w:p>
      <w:r>
        <w:t>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w:t>
      </w:r>
    </w:p>
    <w:p>
      <w:r>
        <w:t>- 6/10 - A/984/2024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w:t>
      </w:r>
    </w:p>
    <w:p>
      <w:r>
        <w:rPr>
          <w:b/>
        </w:rPr>
        <w:t>E. 4</w:t>
      </w:r>
    </w:p>
    <w:p>
      <w:r>
        <w:t>Ce droit ne confère pas le droit d’être entendu oralement, ni celui d’obtenir l’audition de témoins (ATF 140 I 68 consid. 9.6.1 ; arrêt du Tribunal fédéral 8C_381/2021 du 17 décembre 2021 consid. 3.2 ; cf. aussi art. 41 in fine LPA).</w:t>
      </w:r>
    </w:p>
    <w:p>
      <w:r>
        <w:rPr>
          <w:b/>
        </w:rPr>
        <w:t>E. 5</w:t>
      </w:r>
    </w:p>
    <w:p>
      <w:r>
        <w:t>En l'espèce, compte tenu de l'issue de la procédure, l'audition requise ne se justifie pas. Il ne sera par conséquent pas procédé à la mesure d’instruction requise, celle- ci n'étant au demeurant pas obligatoire.</w:t>
      </w:r>
    </w:p>
    <w:p>
      <w:r>
        <w:rPr>
          <w:b/>
        </w:rPr>
        <w:t>E. 6</w:t>
      </w:r>
    </w:p>
    <w:p>
      <w:r>
        <w:t>L'autorité intimée conteste que le courriel litigieux du 27 février 2024 constitue une décision sujette à recours. Aussi, cette question doit être préalablement tranchée.</w:t>
      </w:r>
    </w:p>
    <w:p>
      <w:r>
        <w:rPr>
          <w:b/>
        </w:rPr>
        <w:t>E. 7</w:t>
      </w:r>
    </w:p>
    <w:p>
      <w:r>
        <w:t>Selon l’art. 57 LPA, sont susceptibles d’un recours : a) les décisions finales ; b) les décisions par lesquelles l’autorité admet ou décline sa compétence ; c) les décisions incidentes, si elles peuvent causer un préjudice irréparable ou si l’admission du recours peut conduire immédiatement à une décision finale qui permet d’éviter une procédure probatoire longue et coûteuse ; d) les lois constitutionnelles, les lois et les règlements du Conseil d’État.</w:t>
      </w:r>
    </w:p>
    <w:p>
      <w:r>
        <w:rPr>
          <w:b/>
        </w:rPr>
        <w:t>E. 8</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rPr>
          <w:b/>
        </w:rPr>
        <w:t>E. 9</w:t>
      </w:r>
    </w:p>
    <w:p>
      <w:r>
        <w:t>En droit genevois, la notion de décision est calquée sur le droit fédéral.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La décision a pour objet de régler une situation juridique, c'est-à-dire de déterminer les droits et obligations de sujets de droit en tant que tels.</w:t>
      </w:r>
    </w:p>
    <w:p>
      <w:r>
        <w:t>- 7/10 - A/984/2024</w:t>
      </w:r>
    </w:p>
    <w:p>
      <w:r>
        <w:rPr>
          <w:b/>
        </w:rPr>
        <w:t>E. 10</w:t>
      </w:r>
    </w:p>
    <w:p>
      <w:r>
        <w:t>Selon la jurisprudence du Tribunal fédéral, la notion de décision implique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(ATF 143 III 162 consid. 2.2.1 ;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du 4 décembre 2017 consid. 2.1 et les références citées).</w:t>
      </w:r>
    </w:p>
    <w:p>
      <w:r>
        <w:rPr>
          <w:b/>
        </w:rPr>
        <w:t>E. 11</w:t>
      </w:r>
    </w:p>
    <w:p>
      <w:r>
        <w:t>Aux termes de l'art. 49 LPA, l’autorité compétente peut, d’office ou sur demande, constater par une décision l’existence, l’inexistence ou l’étendue de droits ou d’obligations fondés sur le droit public (al. 1). Elle donne suite à une demande en constatation si le requérant rend vraisemblable qu’il a un intérêt juridique personnel et concret, digne de protection (al. 2).</w:t>
      </w:r>
    </w:p>
    <w:p>
      <w:r>
        <w:rPr>
          <w:b/>
        </w:rPr>
        <w:t>E. 12</w:t>
      </w:r>
    </w:p>
    <w:p>
      <w:r>
        <w:t>Les décisions de constatation ne servent pas à modifier la situation juridique, mais uniquement à clarifier celle-ci de façon obligatoire. Les administrés peuvent ainsi être fixés de façon certaine sur leurs droits et obligations (cf. Thierry. TANQUEREL, Manuel de droit administratif, 2ème édition, 2018, n. 819 p. 293).</w:t>
      </w:r>
    </w:p>
    <w:p>
      <w:r>
        <w:rPr>
          <w:b/>
        </w:rPr>
        <w:t>E. 13</w:t>
      </w:r>
    </w:p>
    <w:p>
      <w:r>
        <w:t>La décision de constatation a un effet sur les droits et obligations de son destinataire non parce qu'elle les modifie, mais parce qu'elle établit leur existence ou leurs limites ; elle constate des droits et obligations en donnant une force juridique à ce constat (François BELLANGER, Jérôme CANDRIAN, Madeleine HIRSIG- VOUILLOZ, Commentaire romand, Loi fédérale sur la procédure administrative, ad art. 5 n. 83 p. 155).</w:t>
      </w:r>
    </w:p>
    <w:p>
      <w:r>
        <w:rPr>
          <w:b/>
        </w:rPr>
        <w:t>E. 14</w:t>
      </w:r>
    </w:p>
    <w:p>
      <w:r>
        <w:t>Selon la jurisprudence, une autorité ne peut rendre une décision en constatation que si la constatation immédiate de l’existence ou de l’inexistence d’un rapport de droit est commandée par un intérêt digne de protection, à savoir un intérêt actuel de droit ou de fait auquel ne s’opposent pas de notables intérêts publics ou privés, à la condition que cet intérêt digne de protection ne puisse pas être préservé par une décision formatrice, c’est-à-dire constitutive de droits ou d’obligations (cf. ATF 129 V 289 consid. 2.1). Une décision en constatation ne sera rendue que si l'intérêt digne de protection du requérant ne peut pas être préservé au moyen d'une décision formatrice (ATF 142 V 2 ;. 130 V 388, 126 II 300) Dans le même ordre d'idées, une requête de décision constatatoire ne saurait permettre de faire valoir des griefs qui</w:t>
      </w:r>
    </w:p>
    <w:p>
      <w:r>
        <w:t>- 8/10 - A/984/2024 auraient pu être invoqués dans un recours pour lequel le délai est échu (JAAC 2001/65 n° 7 consid. 2c, CRA, Thierry TANQUEREL, op. cit., n. 822).</w:t>
      </w:r>
    </w:p>
    <w:p>
      <w:r>
        <w:rPr>
          <w:b/>
        </w:rPr>
        <w:t>E. 15</w:t>
      </w:r>
    </w:p>
    <w:p>
      <w:r>
        <w:t>Le principe de subsidiarité n’est toutefois pas absolu. Dans les cas où l’intérêt digne de protection du requérant est mieux servi par une décision en constatation que par une décision formatrice ou condamnatoire, notamment si la décision constatatoire tranche une question juridique essentielle et permet d’éviter une procédure complexe, l’autorité saisie ne se montrera pas trop stricte sur la question de la subsidiarité. De même, un intérêt digne de protection peut déjà être reconnu si la décision en constatation de droit permet au recourant d’éviter de prendre des mesures qui lui seraient préjudiciables, ou de ne pas prendre des dispositions qui lui seraient favorables (ATA/975/2022 du 27 septembre 2022 consid. 8b et les références citées).</w:t>
      </w:r>
    </w:p>
    <w:p>
      <w:r>
        <w:rPr>
          <w:b/>
        </w:rPr>
        <w:t>E. 16</w:t>
      </w:r>
    </w:p>
    <w:p>
      <w:r>
        <w:t>En l'espèce, il convient de ne pas perdre de vue que dans son arrêt du 14 novembre 2023, la chambre administrative s'est en particulier penchée sur la question de l'accès aux parcelles de la recourante visées par la DD 3______, et a considéré qu'en l'absence de toute servitude, l'accès à la parcelle n° 2______, tel que prévu par l'impasse, exclusivement sise sur des parcelles privées appartenant aux opposants au projet, n'était pas garanti. En conséquence, elle a complété l'autorisation de construire en ajoutant comme condition celle d'apporter la preuve que l'accès soit garanti au sens des considérants au plus tard au moment de la réalisation du projet. Ainsi et contrairement à ce que semble soutenir la recourante, et même si la qualification du chemin ______[GE] n'a pas été abordée sous l'angle aujourd'hui présenté par la recourante, la question de la garantie juridique de l'accès à sa parcelle a largement été débattue par les parties durant la procédure de recours tant en première instance que devant la chambre administrative, dont l'arrêt est désormais définitif. Par ailleurs, comme l'a très justement relevé l'autorité intimée, dans son courriel du 6 février 2024, la recourante, représentée par un avocat, n'a pas sollicité du département qu'il rende une décision de constatation de ses droits et obligations, lesquels ressortent très clairement de l'arrêt du 14 novembre 2023, mais a demandé au département s'il partageait la position de l'OCT, selon lequel l'accès aux parcelles nos 1______ et 6______ par le chemin ______[GE] était garanti, et dans cette hypothèse de lui confirmer que la condition imposée par la chambre administrative était réalisée. En tout état, dans sa réponse, le DT, se référant à la teneur de l'arrêt précité, s'est contenté de relever qu'en l'absence de servitude, la condition imposée par la chambre administrative n'était pas réalisée, de sorte que le chantier ne pouvait pas être ouvert. Quoi qu'en dise la recourante, ce courriel, qui se limite à répéter le contenu de l'arrêt de la chambre administrative en force, ne constitue pas une décision constatatoire susceptible de recours (dans ce sens voir BOVAY/BLANCHARD/GRISEL</w:t>
      </w:r>
    </w:p>
    <w:p>
      <w:r>
        <w:t>- 9/10 - A/984/2024 RAPIN, Procédure administrative vaudoise, LPA-VD annotée, 2ème édition 2021, n. 7.2.7 ad art. 3 LPA-VD et les références citées). Il n'a en particulier aucun effet contraignant pour la recourante autre que celui résultant de l'arrêt de la chambre administrative. Si l'on comprend la logique qui est à la base de la démarche de la recourante, laquelle tente de faire valoir un argument qui n'a pas été discuté dans le cadre de la procédure ayant conduit à l'arrêt en question, force est de relever que rien n'empêchait la recourante de le porter devant le Tribunal fédéral, ce qu'elle n'a pas fait. On ne saurait ainsi considérer à ce stade que la recourante n'a pas l'obligation d'établir les servitudes nécessaires si elle entend réaliser son projet tel que prévu, alors qu'une telle condition a été mise à sa charge au terme de la procédure soldée par l'arrêt du 14 novembre 2023. Par sa demande au DT, la recourante ne fait pas autre chose que de tenter de contester le bien-fondé de cette décision, ce qui n'est pas admissible. En effet, comme rappelé plus haut, une requête de décision constatatoire ne saurait permettre de faire valoir des griefs qui auraient pu être invoqués dans un recours pour lequel le délai est échu. Au vu de ce qui précède, faute de décision sujette à recours, le courriel du 27 février 2024 du département ne pouvant être considéré comme telle, le recours sera déclaré irrecevable.</w:t>
      </w:r>
    </w:p>
    <w:p>
      <w:r>
        <w:rPr>
          <w:b/>
        </w:rPr>
        <w:t>E. 17</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Vu l’issue du litige, aucune indemnité de procédure ne sera allouée (art. 87 al. 2 LPA).</w:t>
      </w:r>
    </w:p>
    <w:p>
      <w:r>
        <w:t>- 10/10 - A/984/2024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